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36"/>
          <w:szCs w:val="36"/>
        </w:rPr>
      </w:pPr>
      <w:r>
        <w:rPr>
          <w:rFonts w:hint="eastAsia" w:ascii="黑体" w:hAnsi="黑体" w:eastAsia="黑体" w:cs="黑体"/>
          <w:b w:val="0"/>
          <w:bCs w:val="0"/>
          <w:color w:val="auto"/>
          <w:sz w:val="36"/>
          <w:szCs w:val="36"/>
        </w:rPr>
        <w:t>授权委托书</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6"/>
          <w:szCs w:val="36"/>
        </w:rPr>
      </w:pP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兹委托人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证件号码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）为江门农村商业银行股份有限公司的股东，所持股份数为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股，现授权委托</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先生/女士（</w:t>
      </w:r>
      <w:r>
        <w:rPr>
          <w:rFonts w:hint="eastAsia" w:ascii="仿宋_GB2312" w:hAnsi="仿宋_GB2312" w:eastAsia="仿宋_GB2312" w:cs="仿宋_GB2312"/>
          <w:color w:val="auto"/>
          <w:sz w:val="28"/>
          <w:szCs w:val="28"/>
          <w:lang w:eastAsia="zh-CN"/>
        </w:rPr>
        <w:t>证件号码</w:t>
      </w:r>
      <w:bookmarkStart w:id="0" w:name="_GoBack"/>
      <w:bookmarkEnd w:id="0"/>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）代表本人/本单位出席</w:t>
      </w:r>
      <w:r>
        <w:rPr>
          <w:rFonts w:hint="eastAsia" w:ascii="仿宋_GB2312" w:hAnsi="仿宋_GB2312" w:eastAsia="仿宋_GB2312" w:cs="仿宋_GB2312"/>
          <w:color w:val="auto"/>
          <w:sz w:val="28"/>
          <w:szCs w:val="28"/>
          <w:highlight w:val="none"/>
        </w:rPr>
        <w:t>江门农村商业银行股份有限公司2025</w:t>
      </w:r>
      <w:r>
        <w:rPr>
          <w:rFonts w:hint="eastAsia" w:ascii="仿宋_GB2312" w:hAnsi="仿宋_GB2312" w:eastAsia="仿宋_GB2312" w:cs="仿宋_GB2312"/>
          <w:color w:val="auto"/>
          <w:sz w:val="28"/>
          <w:szCs w:val="28"/>
          <w:highlight w:val="none"/>
          <w:lang w:eastAsia="zh-CN"/>
        </w:rPr>
        <w:t>年度</w:t>
      </w:r>
      <w:r>
        <w:rPr>
          <w:rFonts w:hint="eastAsia" w:ascii="仿宋_GB2312" w:hAnsi="仿宋_GB2312" w:eastAsia="仿宋_GB2312" w:cs="仿宋_GB2312"/>
          <w:color w:val="auto"/>
          <w:sz w:val="28"/>
          <w:szCs w:val="28"/>
          <w:highlight w:val="none"/>
        </w:rPr>
        <w:t>股东会</w:t>
      </w:r>
      <w:r>
        <w:rPr>
          <w:rFonts w:hint="eastAsia" w:ascii="仿宋_GB2312" w:hAnsi="仿宋_GB2312" w:eastAsia="仿宋_GB2312" w:cs="仿宋_GB2312"/>
          <w:color w:val="auto"/>
          <w:sz w:val="28"/>
          <w:szCs w:val="28"/>
        </w:rPr>
        <w:t>，对会议所审议事项代为行使表决权、发言权，以及代为签署本次会议上需由委托人签署的有关法律文书。</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对于本次会议的表决事项，委托人是否有具体指示：</w:t>
      </w:r>
    </w:p>
    <w:tbl>
      <w:tblPr>
        <w:tblStyle w:val="5"/>
        <w:tblW w:w="5000" w:type="pct"/>
        <w:jc w:val="center"/>
        <w:tblLayout w:type="autofit"/>
        <w:tblCellMar>
          <w:top w:w="0" w:type="dxa"/>
          <w:left w:w="108" w:type="dxa"/>
          <w:bottom w:w="0" w:type="dxa"/>
          <w:right w:w="108" w:type="dxa"/>
        </w:tblCellMar>
      </w:tblPr>
      <w:tblGrid>
        <w:gridCol w:w="1048"/>
        <w:gridCol w:w="5280"/>
        <w:gridCol w:w="834"/>
        <w:gridCol w:w="834"/>
        <w:gridCol w:w="838"/>
      </w:tblGrid>
      <w:tr>
        <w:tblPrEx>
          <w:tblCellMar>
            <w:top w:w="0" w:type="dxa"/>
            <w:left w:w="108" w:type="dxa"/>
            <w:bottom w:w="0" w:type="dxa"/>
            <w:right w:w="108" w:type="dxa"/>
          </w:tblCellMar>
        </w:tblPrEx>
        <w:trPr>
          <w:trHeight w:val="333" w:hRule="atLeast"/>
          <w:tblHeader/>
          <w:jc w:val="center"/>
        </w:trPr>
        <w:tc>
          <w:tcPr>
            <w:tcW w:w="5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序号</w:t>
            </w:r>
          </w:p>
        </w:tc>
        <w:tc>
          <w:tcPr>
            <w:tcW w:w="298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议案名称</w:t>
            </w:r>
          </w:p>
        </w:tc>
        <w:tc>
          <w:tcPr>
            <w:tcW w:w="1418"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表决意见（用√选择）</w:t>
            </w:r>
          </w:p>
        </w:tc>
      </w:tr>
      <w:tr>
        <w:tblPrEx>
          <w:tblCellMar>
            <w:top w:w="0" w:type="dxa"/>
            <w:left w:w="108" w:type="dxa"/>
            <w:bottom w:w="0" w:type="dxa"/>
            <w:right w:w="108" w:type="dxa"/>
          </w:tblCellMar>
        </w:tblPrEx>
        <w:trPr>
          <w:trHeight w:val="333" w:hRule="atLeast"/>
          <w:tblHeader/>
          <w:jc w:val="center"/>
        </w:trPr>
        <w:tc>
          <w:tcPr>
            <w:tcW w:w="59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bCs/>
                <w:color w:val="auto"/>
                <w:kern w:val="0"/>
                <w:sz w:val="22"/>
              </w:rPr>
            </w:pPr>
          </w:p>
        </w:tc>
        <w:tc>
          <w:tcPr>
            <w:tcW w:w="298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bCs/>
                <w:color w:val="auto"/>
                <w:kern w:val="0"/>
                <w:sz w:val="22"/>
              </w:rPr>
            </w:pP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0"/>
                <w:sz w:val="22"/>
                <w:lang w:eastAsia="zh-CN"/>
              </w:rPr>
            </w:pPr>
            <w:r>
              <w:rPr>
                <w:rFonts w:hint="eastAsia" w:asciiTheme="minorEastAsia" w:hAnsiTheme="minorEastAsia" w:eastAsiaTheme="minorEastAsia" w:cstheme="minorEastAsia"/>
                <w:b/>
                <w:bCs/>
                <w:color w:val="auto"/>
                <w:kern w:val="0"/>
                <w:sz w:val="22"/>
                <w:lang w:eastAsia="zh-CN"/>
              </w:rPr>
              <w:t>赞成</w:t>
            </w: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反对</w:t>
            </w:r>
          </w:p>
        </w:tc>
        <w:tc>
          <w:tcPr>
            <w:tcW w:w="4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弃权</w:t>
            </w:r>
          </w:p>
        </w:tc>
      </w:tr>
      <w:tr>
        <w:tblPrEx>
          <w:tblCellMar>
            <w:top w:w="0" w:type="dxa"/>
            <w:left w:w="108" w:type="dxa"/>
            <w:bottom w:w="0" w:type="dxa"/>
            <w:right w:w="108" w:type="dxa"/>
          </w:tblCellMar>
        </w:tblPrEx>
        <w:trPr>
          <w:trHeight w:val="616"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1</w:t>
            </w:r>
          </w:p>
        </w:tc>
        <w:tc>
          <w:tcPr>
            <w:tcW w:w="298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关于《江门农村商业银行股份有限公司2025年度董事会工作报告》的议案</w:t>
            </w: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w:t>
            </w: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w:t>
            </w:r>
          </w:p>
        </w:tc>
      </w:tr>
      <w:tr>
        <w:tblPrEx>
          <w:tblCellMar>
            <w:top w:w="0" w:type="dxa"/>
            <w:left w:w="108" w:type="dxa"/>
            <w:bottom w:w="0" w:type="dxa"/>
            <w:right w:w="108" w:type="dxa"/>
          </w:tblCellMar>
        </w:tblPrEx>
        <w:trPr>
          <w:trHeight w:val="616"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2</w:t>
            </w:r>
          </w:p>
        </w:tc>
        <w:tc>
          <w:tcPr>
            <w:tcW w:w="298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关于制定《江门农村商业银行股份有限公司2025年度利润分配方案》的议案</w:t>
            </w: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CellMar>
            <w:top w:w="0" w:type="dxa"/>
            <w:left w:w="108" w:type="dxa"/>
            <w:bottom w:w="0" w:type="dxa"/>
            <w:right w:w="108" w:type="dxa"/>
          </w:tblCellMar>
        </w:tblPrEx>
        <w:trPr>
          <w:trHeight w:val="616"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3</w:t>
            </w:r>
          </w:p>
        </w:tc>
        <w:tc>
          <w:tcPr>
            <w:tcW w:w="298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关于制定《江门农村商业银行股份有限公司2026年支农支小贷款比例计划》的议案</w:t>
            </w: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CellMar>
            <w:top w:w="0" w:type="dxa"/>
            <w:left w:w="108" w:type="dxa"/>
            <w:bottom w:w="0" w:type="dxa"/>
            <w:right w:w="108" w:type="dxa"/>
          </w:tblCellMar>
        </w:tblPrEx>
        <w:trPr>
          <w:trHeight w:val="616"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4</w:t>
            </w:r>
          </w:p>
        </w:tc>
        <w:tc>
          <w:tcPr>
            <w:tcW w:w="298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关于《江门农村商业银行股份有限公司2025年年度报告》及进行信息披露的议案</w:t>
            </w: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CellMar>
            <w:top w:w="0" w:type="dxa"/>
            <w:left w:w="108" w:type="dxa"/>
            <w:bottom w:w="0" w:type="dxa"/>
            <w:right w:w="108" w:type="dxa"/>
          </w:tblCellMar>
        </w:tblPrEx>
        <w:trPr>
          <w:trHeight w:val="616"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5</w:t>
            </w:r>
          </w:p>
        </w:tc>
        <w:tc>
          <w:tcPr>
            <w:tcW w:w="298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关于江门发展集团重大关联交易的议案</w:t>
            </w: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CellMar>
            <w:top w:w="0" w:type="dxa"/>
            <w:left w:w="108" w:type="dxa"/>
            <w:bottom w:w="0" w:type="dxa"/>
            <w:right w:w="108" w:type="dxa"/>
          </w:tblCellMar>
        </w:tblPrEx>
        <w:trPr>
          <w:trHeight w:val="616"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6</w:t>
            </w:r>
          </w:p>
        </w:tc>
        <w:tc>
          <w:tcPr>
            <w:tcW w:w="298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关于新会银海集团重大关联交易的议案</w:t>
            </w: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CellMar>
            <w:top w:w="0" w:type="dxa"/>
            <w:left w:w="108" w:type="dxa"/>
            <w:bottom w:w="0" w:type="dxa"/>
            <w:right w:w="108" w:type="dxa"/>
          </w:tblCellMar>
        </w:tblPrEx>
        <w:trPr>
          <w:trHeight w:val="616"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7</w:t>
            </w:r>
          </w:p>
        </w:tc>
        <w:tc>
          <w:tcPr>
            <w:tcW w:w="298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关于白石经联社重大关联交易的议案</w:t>
            </w: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CellMar>
            <w:top w:w="0" w:type="dxa"/>
            <w:left w:w="108" w:type="dxa"/>
            <w:bottom w:w="0" w:type="dxa"/>
            <w:right w:w="108" w:type="dxa"/>
          </w:tblCellMar>
        </w:tblPrEx>
        <w:trPr>
          <w:trHeight w:val="616"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8</w:t>
            </w:r>
          </w:p>
        </w:tc>
        <w:tc>
          <w:tcPr>
            <w:tcW w:w="298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关于修订《江门农村商业银行股份有限公司董事和高级管理人员薪酬管理办法》的议案</w:t>
            </w: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CellMar>
            <w:top w:w="0" w:type="dxa"/>
            <w:left w:w="108" w:type="dxa"/>
            <w:bottom w:w="0" w:type="dxa"/>
            <w:right w:w="108" w:type="dxa"/>
          </w:tblCellMar>
        </w:tblPrEx>
        <w:trPr>
          <w:trHeight w:val="616"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9</w:t>
            </w:r>
          </w:p>
        </w:tc>
        <w:tc>
          <w:tcPr>
            <w:tcW w:w="298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关于选举江门农村商业银行股份有限公司第三届董事会执行董事的议案</w:t>
            </w: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CellMar>
            <w:top w:w="0" w:type="dxa"/>
            <w:left w:w="108" w:type="dxa"/>
            <w:bottom w:w="0" w:type="dxa"/>
            <w:right w:w="108" w:type="dxa"/>
          </w:tblCellMar>
        </w:tblPrEx>
        <w:trPr>
          <w:trHeight w:val="616"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w:t>
            </w:r>
          </w:p>
        </w:tc>
        <w:tc>
          <w:tcPr>
            <w:tcW w:w="298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关于选举江门农村商业银行股份有限公司第三届董事会非执行董事的议案</w:t>
            </w: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CellMar>
            <w:top w:w="0" w:type="dxa"/>
            <w:left w:w="108" w:type="dxa"/>
            <w:bottom w:w="0" w:type="dxa"/>
            <w:right w:w="108" w:type="dxa"/>
          </w:tblCellMar>
        </w:tblPrEx>
        <w:trPr>
          <w:trHeight w:val="616"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11</w:t>
            </w:r>
          </w:p>
        </w:tc>
        <w:tc>
          <w:tcPr>
            <w:tcW w:w="298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关于召开江门农村商业银行股份有限公司第三届董事会第一次会议的议案</w:t>
            </w: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bl>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其他个人意见：</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受托人根据上述授权权限以及具体指示所作出的表决、发言以及所签署的法律文件，委托人均予以承认。如果股东不作指示，股东代理人可以按自己的意思表决。</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未经委托人书面同意，受托人不得转委托。本授权有效期为自本授权委托书签发之日起至本次股东会结束时止。</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特此委托。</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委托人签章（自然人签字/单位盖公章）：          </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法定代表人签章：</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28"/>
          <w:szCs w:val="28"/>
        </w:rPr>
        <w:t>签发日期：    年   月   日</w:t>
      </w:r>
    </w:p>
    <w:sectPr>
      <w:pgSz w:w="11906" w:h="16838"/>
      <w:pgMar w:top="1134" w:right="1644" w:bottom="1134" w:left="1644" w:header="0" w:footer="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B3"/>
    <w:rsid w:val="00021AA9"/>
    <w:rsid w:val="00080713"/>
    <w:rsid w:val="00086BFE"/>
    <w:rsid w:val="000A715B"/>
    <w:rsid w:val="000C30EE"/>
    <w:rsid w:val="000C5518"/>
    <w:rsid w:val="000E348E"/>
    <w:rsid w:val="000E4491"/>
    <w:rsid w:val="0010165E"/>
    <w:rsid w:val="00105805"/>
    <w:rsid w:val="00110AC4"/>
    <w:rsid w:val="00124143"/>
    <w:rsid w:val="001302BF"/>
    <w:rsid w:val="00152F34"/>
    <w:rsid w:val="00164517"/>
    <w:rsid w:val="0017307E"/>
    <w:rsid w:val="001D3498"/>
    <w:rsid w:val="00215936"/>
    <w:rsid w:val="00237364"/>
    <w:rsid w:val="00254990"/>
    <w:rsid w:val="00272305"/>
    <w:rsid w:val="002B68B6"/>
    <w:rsid w:val="00304A2E"/>
    <w:rsid w:val="00320DF8"/>
    <w:rsid w:val="003250A9"/>
    <w:rsid w:val="00335FDB"/>
    <w:rsid w:val="00357C78"/>
    <w:rsid w:val="00381437"/>
    <w:rsid w:val="00386869"/>
    <w:rsid w:val="003A2477"/>
    <w:rsid w:val="003A7417"/>
    <w:rsid w:val="003C1C85"/>
    <w:rsid w:val="003D47BF"/>
    <w:rsid w:val="003E56ED"/>
    <w:rsid w:val="003F0147"/>
    <w:rsid w:val="003F2561"/>
    <w:rsid w:val="004012D5"/>
    <w:rsid w:val="00483730"/>
    <w:rsid w:val="00487AF7"/>
    <w:rsid w:val="004A1B2C"/>
    <w:rsid w:val="004A587D"/>
    <w:rsid w:val="004B221B"/>
    <w:rsid w:val="004B6C57"/>
    <w:rsid w:val="004C4AD4"/>
    <w:rsid w:val="004D6CDA"/>
    <w:rsid w:val="00530D6B"/>
    <w:rsid w:val="005346D8"/>
    <w:rsid w:val="00544476"/>
    <w:rsid w:val="005602AC"/>
    <w:rsid w:val="00571613"/>
    <w:rsid w:val="005950FE"/>
    <w:rsid w:val="005A0820"/>
    <w:rsid w:val="005B4F53"/>
    <w:rsid w:val="005C1568"/>
    <w:rsid w:val="005C265F"/>
    <w:rsid w:val="005C5426"/>
    <w:rsid w:val="005D2999"/>
    <w:rsid w:val="005F54A0"/>
    <w:rsid w:val="006B3507"/>
    <w:rsid w:val="006B3F76"/>
    <w:rsid w:val="006C6CBA"/>
    <w:rsid w:val="007321B7"/>
    <w:rsid w:val="007516EF"/>
    <w:rsid w:val="00764960"/>
    <w:rsid w:val="00766A29"/>
    <w:rsid w:val="007A7BED"/>
    <w:rsid w:val="007D1839"/>
    <w:rsid w:val="007F05B2"/>
    <w:rsid w:val="0084427A"/>
    <w:rsid w:val="0084771D"/>
    <w:rsid w:val="0086499E"/>
    <w:rsid w:val="0086752E"/>
    <w:rsid w:val="008762F5"/>
    <w:rsid w:val="008D671E"/>
    <w:rsid w:val="00902E43"/>
    <w:rsid w:val="0091274F"/>
    <w:rsid w:val="00921849"/>
    <w:rsid w:val="009525B3"/>
    <w:rsid w:val="009C0850"/>
    <w:rsid w:val="009C214C"/>
    <w:rsid w:val="009C2200"/>
    <w:rsid w:val="009D5E8B"/>
    <w:rsid w:val="00A135E2"/>
    <w:rsid w:val="00A164B5"/>
    <w:rsid w:val="00A25DAA"/>
    <w:rsid w:val="00A662FB"/>
    <w:rsid w:val="00A67EC1"/>
    <w:rsid w:val="00AA1E01"/>
    <w:rsid w:val="00AD631F"/>
    <w:rsid w:val="00AE20E2"/>
    <w:rsid w:val="00B26D70"/>
    <w:rsid w:val="00B37E00"/>
    <w:rsid w:val="00B45895"/>
    <w:rsid w:val="00B50A8B"/>
    <w:rsid w:val="00B51349"/>
    <w:rsid w:val="00B63F69"/>
    <w:rsid w:val="00B66AB2"/>
    <w:rsid w:val="00B97B1C"/>
    <w:rsid w:val="00BB0E49"/>
    <w:rsid w:val="00BE156D"/>
    <w:rsid w:val="00C46AF3"/>
    <w:rsid w:val="00C73C7B"/>
    <w:rsid w:val="00C84429"/>
    <w:rsid w:val="00CA0E3A"/>
    <w:rsid w:val="00CA221B"/>
    <w:rsid w:val="00CF4FE8"/>
    <w:rsid w:val="00D1032C"/>
    <w:rsid w:val="00D426A2"/>
    <w:rsid w:val="00D64842"/>
    <w:rsid w:val="00D70081"/>
    <w:rsid w:val="00D70C56"/>
    <w:rsid w:val="00D854C7"/>
    <w:rsid w:val="00D9202A"/>
    <w:rsid w:val="00D922E6"/>
    <w:rsid w:val="00DE2F9F"/>
    <w:rsid w:val="00E10F9F"/>
    <w:rsid w:val="00E147B9"/>
    <w:rsid w:val="00E51EFA"/>
    <w:rsid w:val="00E53C51"/>
    <w:rsid w:val="00E91BF2"/>
    <w:rsid w:val="00EA33C3"/>
    <w:rsid w:val="00EC4D19"/>
    <w:rsid w:val="00EF2F86"/>
    <w:rsid w:val="00F073FC"/>
    <w:rsid w:val="00F1007B"/>
    <w:rsid w:val="00F17808"/>
    <w:rsid w:val="00F4304C"/>
    <w:rsid w:val="00F44AE1"/>
    <w:rsid w:val="00F67CC3"/>
    <w:rsid w:val="00F913F0"/>
    <w:rsid w:val="06766E75"/>
    <w:rsid w:val="080F5EC1"/>
    <w:rsid w:val="0F64117D"/>
    <w:rsid w:val="11553006"/>
    <w:rsid w:val="14787805"/>
    <w:rsid w:val="1DDC31B9"/>
    <w:rsid w:val="1FCF56C2"/>
    <w:rsid w:val="2096052A"/>
    <w:rsid w:val="217837E7"/>
    <w:rsid w:val="30EC0022"/>
    <w:rsid w:val="31817AAB"/>
    <w:rsid w:val="37C329C2"/>
    <w:rsid w:val="39F70612"/>
    <w:rsid w:val="3B4926DC"/>
    <w:rsid w:val="44AC50DD"/>
    <w:rsid w:val="4BE201D9"/>
    <w:rsid w:val="4BE6361B"/>
    <w:rsid w:val="4CE86476"/>
    <w:rsid w:val="4F1832DA"/>
    <w:rsid w:val="53234B20"/>
    <w:rsid w:val="556851B9"/>
    <w:rsid w:val="5E476707"/>
    <w:rsid w:val="5F420973"/>
    <w:rsid w:val="5FC7271E"/>
    <w:rsid w:val="60F74C47"/>
    <w:rsid w:val="60FE3AEE"/>
    <w:rsid w:val="6F647735"/>
    <w:rsid w:val="6FCD0E09"/>
    <w:rsid w:val="74113261"/>
    <w:rsid w:val="78382598"/>
    <w:rsid w:val="7A725878"/>
    <w:rsid w:val="7B9C495B"/>
    <w:rsid w:val="7E5023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pPr>
    <w:rPr>
      <w:rFonts w:ascii="Calibri" w:hAnsi="Calibri" w:eastAsia="宋体" w:cs="Calibri"/>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rFonts w:cs="Times New Roman"/>
      <w:kern w:val="0"/>
      <w:sz w:val="0"/>
      <w:szCs w:val="0"/>
    </w:rPr>
  </w:style>
  <w:style w:type="paragraph" w:styleId="3">
    <w:name w:val="footer"/>
    <w:basedOn w:val="1"/>
    <w:link w:val="11"/>
    <w:semiHidden/>
    <w:qFormat/>
    <w:uiPriority w:val="99"/>
    <w:pPr>
      <w:widowControl w:val="0"/>
      <w:tabs>
        <w:tab w:val="center" w:pos="4153"/>
        <w:tab w:val="right" w:pos="8306"/>
      </w:tabs>
      <w:snapToGrid w:val="0"/>
      <w:spacing w:line="240" w:lineRule="auto"/>
    </w:pPr>
    <w:rPr>
      <w:rFonts w:cs="Times New Roman"/>
      <w:kern w:val="0"/>
      <w:sz w:val="18"/>
      <w:szCs w:val="18"/>
    </w:rPr>
  </w:style>
  <w:style w:type="paragraph" w:styleId="4">
    <w:name w:val="header"/>
    <w:basedOn w:val="1"/>
    <w:link w:val="10"/>
    <w:semiHidden/>
    <w:qFormat/>
    <w:uiPriority w:val="99"/>
    <w:pPr>
      <w:widowControl w:val="0"/>
      <w:pBdr>
        <w:bottom w:val="single" w:color="auto" w:sz="6" w:space="1"/>
      </w:pBdr>
      <w:tabs>
        <w:tab w:val="center" w:pos="4153"/>
        <w:tab w:val="right" w:pos="8306"/>
      </w:tabs>
      <w:snapToGrid w:val="0"/>
      <w:spacing w:line="240" w:lineRule="auto"/>
      <w:jc w:val="center"/>
    </w:pPr>
    <w:rPr>
      <w:rFonts w:cs="Times New Roman"/>
      <w:kern w:val="0"/>
      <w:sz w:val="18"/>
      <w:szCs w:val="18"/>
    </w:rPr>
  </w:style>
  <w:style w:type="character" w:styleId="7">
    <w:name w:val="FollowedHyperlink"/>
    <w:basedOn w:val="6"/>
    <w:semiHidden/>
    <w:unhideWhenUsed/>
    <w:qFormat/>
    <w:uiPriority w:val="99"/>
    <w:rPr>
      <w:color w:val="000000"/>
      <w:u w:val="none"/>
    </w:rPr>
  </w:style>
  <w:style w:type="character" w:styleId="8">
    <w:name w:val="Emphasis"/>
    <w:basedOn w:val="6"/>
    <w:qFormat/>
    <w:locked/>
    <w:uiPriority w:val="0"/>
    <w:rPr>
      <w:rFonts w:ascii="Microsoft YaHei ! important" w:hAnsi="Microsoft YaHei ! important" w:eastAsia="Microsoft YaHei ! important" w:cs="Microsoft YaHei ! important"/>
    </w:rPr>
  </w:style>
  <w:style w:type="character" w:styleId="9">
    <w:name w:val="Hyperlink"/>
    <w:basedOn w:val="6"/>
    <w:semiHidden/>
    <w:unhideWhenUsed/>
    <w:qFormat/>
    <w:uiPriority w:val="99"/>
    <w:rPr>
      <w:color w:val="000000"/>
      <w:u w:val="none"/>
    </w:rPr>
  </w:style>
  <w:style w:type="character" w:customStyle="1" w:styleId="10">
    <w:name w:val="页眉 Char"/>
    <w:link w:val="4"/>
    <w:semiHidden/>
    <w:qFormat/>
    <w:locked/>
    <w:uiPriority w:val="99"/>
    <w:rPr>
      <w:sz w:val="18"/>
      <w:szCs w:val="18"/>
    </w:rPr>
  </w:style>
  <w:style w:type="character" w:customStyle="1" w:styleId="11">
    <w:name w:val="页脚 Char"/>
    <w:link w:val="3"/>
    <w:semiHidden/>
    <w:qFormat/>
    <w:locked/>
    <w:uiPriority w:val="99"/>
    <w:rPr>
      <w:sz w:val="18"/>
      <w:szCs w:val="18"/>
    </w:rPr>
  </w:style>
  <w:style w:type="character" w:customStyle="1" w:styleId="12">
    <w:name w:val="批注框文本 Char"/>
    <w:link w:val="2"/>
    <w:semiHidden/>
    <w:qFormat/>
    <w:uiPriority w:val="99"/>
    <w:rPr>
      <w:rFonts w:cs="Calibri"/>
      <w:sz w:val="0"/>
      <w:szCs w:val="0"/>
    </w:rPr>
  </w:style>
  <w:style w:type="character" w:customStyle="1" w:styleId="13">
    <w:name w:val="icon-download"/>
    <w:basedOn w:val="6"/>
    <w:qFormat/>
    <w:uiPriority w:val="0"/>
  </w:style>
  <w:style w:type="character" w:customStyle="1" w:styleId="14">
    <w:name w:val="icon-upload2"/>
    <w:basedOn w:val="6"/>
    <w:qFormat/>
    <w:uiPriority w:val="0"/>
  </w:style>
  <w:style w:type="character" w:customStyle="1" w:styleId="15">
    <w:name w:val="hover"/>
    <w:basedOn w:val="6"/>
    <w:qFormat/>
    <w:uiPriority w:val="0"/>
  </w:style>
  <w:style w:type="character" w:customStyle="1" w:styleId="16">
    <w:name w:val="hover1"/>
    <w:basedOn w:val="6"/>
    <w:qFormat/>
    <w:uiPriority w:val="0"/>
  </w:style>
  <w:style w:type="character" w:customStyle="1" w:styleId="17">
    <w:name w:val="hover2"/>
    <w:basedOn w:val="6"/>
    <w:qFormat/>
    <w:uiPriority w:val="0"/>
  </w:style>
  <w:style w:type="character" w:customStyle="1" w:styleId="18">
    <w:name w:val="hover3"/>
    <w:basedOn w:val="6"/>
    <w:qFormat/>
    <w:uiPriority w:val="0"/>
  </w:style>
  <w:style w:type="character" w:customStyle="1" w:styleId="19">
    <w:name w:val="hover4"/>
    <w:basedOn w:val="6"/>
    <w:qFormat/>
    <w:uiPriority w:val="0"/>
  </w:style>
  <w:style w:type="character" w:customStyle="1" w:styleId="20">
    <w:name w:val="hover5"/>
    <w:basedOn w:val="6"/>
    <w:qFormat/>
    <w:uiPriority w:val="0"/>
  </w:style>
  <w:style w:type="character" w:customStyle="1" w:styleId="21">
    <w:name w:val="hover6"/>
    <w:basedOn w:val="6"/>
    <w:qFormat/>
    <w:uiPriority w:val="0"/>
  </w:style>
  <w:style w:type="character" w:customStyle="1" w:styleId="22">
    <w:name w:val="hover7"/>
    <w:basedOn w:val="6"/>
    <w:qFormat/>
    <w:uiPriority w:val="0"/>
  </w:style>
  <w:style w:type="character" w:customStyle="1" w:styleId="23">
    <w:name w:val="hover8"/>
    <w:basedOn w:val="6"/>
    <w:qFormat/>
    <w:uiPriority w:val="0"/>
  </w:style>
  <w:style w:type="character" w:customStyle="1" w:styleId="24">
    <w:name w:val="hover9"/>
    <w:basedOn w:val="6"/>
    <w:qFormat/>
    <w:uiPriority w:val="0"/>
  </w:style>
  <w:style w:type="character" w:customStyle="1" w:styleId="25">
    <w:name w:val="hover10"/>
    <w:basedOn w:val="6"/>
    <w:qFormat/>
    <w:uiPriority w:val="0"/>
  </w:style>
  <w:style w:type="character" w:customStyle="1" w:styleId="26">
    <w:name w:val="hover11"/>
    <w:basedOn w:val="6"/>
    <w:qFormat/>
    <w:uiPriority w:val="0"/>
  </w:style>
  <w:style w:type="character" w:customStyle="1" w:styleId="27">
    <w:name w:val="hover12"/>
    <w:basedOn w:val="6"/>
    <w:qFormat/>
    <w:uiPriority w:val="0"/>
  </w:style>
  <w:style w:type="character" w:customStyle="1" w:styleId="28">
    <w:name w:val="hover13"/>
    <w:basedOn w:val="6"/>
    <w:qFormat/>
    <w:uiPriority w:val="0"/>
  </w:style>
  <w:style w:type="character" w:customStyle="1" w:styleId="29">
    <w:name w:val="hover14"/>
    <w:basedOn w:val="6"/>
    <w:qFormat/>
    <w:uiPriority w:val="0"/>
  </w:style>
  <w:style w:type="character" w:customStyle="1" w:styleId="30">
    <w:name w:val="hover15"/>
    <w:basedOn w:val="6"/>
    <w:qFormat/>
    <w:uiPriority w:val="0"/>
  </w:style>
  <w:style w:type="character" w:customStyle="1" w:styleId="31">
    <w:name w:val="hover16"/>
    <w:basedOn w:val="6"/>
    <w:qFormat/>
    <w:uiPriority w:val="0"/>
  </w:style>
  <w:style w:type="character" w:customStyle="1" w:styleId="32">
    <w:name w:val="hover17"/>
    <w:basedOn w:val="6"/>
    <w:qFormat/>
    <w:uiPriority w:val="0"/>
  </w:style>
  <w:style w:type="character" w:customStyle="1" w:styleId="33">
    <w:name w:val="hover18"/>
    <w:basedOn w:val="6"/>
    <w:qFormat/>
    <w:uiPriority w:val="0"/>
  </w:style>
  <w:style w:type="character" w:customStyle="1" w:styleId="34">
    <w:name w:val="hover19"/>
    <w:basedOn w:val="6"/>
    <w:qFormat/>
    <w:uiPriority w:val="0"/>
  </w:style>
  <w:style w:type="character" w:customStyle="1" w:styleId="35">
    <w:name w:val="hover20"/>
    <w:basedOn w:val="6"/>
    <w:qFormat/>
    <w:uiPriority w:val="0"/>
  </w:style>
  <w:style w:type="character" w:customStyle="1" w:styleId="36">
    <w:name w:val="hover21"/>
    <w:basedOn w:val="6"/>
    <w:qFormat/>
    <w:uiPriority w:val="0"/>
  </w:style>
  <w:style w:type="character" w:customStyle="1" w:styleId="37">
    <w:name w:val="hover22"/>
    <w:basedOn w:val="6"/>
    <w:qFormat/>
    <w:uiPriority w:val="0"/>
  </w:style>
  <w:style w:type="character" w:customStyle="1" w:styleId="38">
    <w:name w:val="hover23"/>
    <w:basedOn w:val="6"/>
    <w:qFormat/>
    <w:uiPriority w:val="0"/>
  </w:style>
  <w:style w:type="character" w:customStyle="1" w:styleId="39">
    <w:name w:val="hover24"/>
    <w:basedOn w:val="6"/>
    <w:qFormat/>
    <w:uiPriority w:val="0"/>
  </w:style>
  <w:style w:type="character" w:customStyle="1" w:styleId="40">
    <w:name w:val="hover25"/>
    <w:basedOn w:val="6"/>
    <w:qFormat/>
    <w:uiPriority w:val="0"/>
  </w:style>
  <w:style w:type="character" w:customStyle="1" w:styleId="41">
    <w:name w:val="hover26"/>
    <w:basedOn w:val="6"/>
    <w:qFormat/>
    <w:uiPriority w:val="0"/>
  </w:style>
  <w:style w:type="character" w:customStyle="1" w:styleId="42">
    <w:name w:val="mini-button-text6"/>
    <w:basedOn w:val="6"/>
    <w:qFormat/>
    <w:uiPriority w:val="0"/>
  </w:style>
  <w:style w:type="character" w:customStyle="1" w:styleId="43">
    <w:name w:val="icon-add2"/>
    <w:basedOn w:val="6"/>
    <w:qFormat/>
    <w:uiPriority w:val="0"/>
  </w:style>
  <w:style w:type="character" w:customStyle="1" w:styleId="44">
    <w:name w:val="icon-add3"/>
    <w:basedOn w:val="6"/>
    <w:qFormat/>
    <w:uiPriority w:val="0"/>
  </w:style>
  <w:style w:type="character" w:customStyle="1" w:styleId="45">
    <w:name w:val="edui-clickable2"/>
    <w:basedOn w:val="6"/>
    <w:qFormat/>
    <w:uiPriority w:val="0"/>
    <w:rPr>
      <w:color w:val="0000FF"/>
      <w:u w:val="single"/>
    </w:rPr>
  </w:style>
  <w:style w:type="character" w:customStyle="1" w:styleId="46">
    <w:name w:val="edui-unclickable"/>
    <w:basedOn w:val="6"/>
    <w:qFormat/>
    <w:uiPriority w:val="0"/>
    <w:rPr>
      <w:color w:val="808080"/>
    </w:rPr>
  </w:style>
  <w:style w:type="character" w:customStyle="1" w:styleId="47">
    <w:name w:val="icon-search2"/>
    <w:basedOn w:val="6"/>
    <w:qFormat/>
    <w:uiPriority w:val="0"/>
  </w:style>
  <w:style w:type="character" w:customStyle="1" w:styleId="48">
    <w:name w:val="mini-textbox-border24"/>
    <w:basedOn w:val="6"/>
    <w:qFormat/>
    <w:uiPriority w:val="0"/>
  </w:style>
  <w:style w:type="character" w:customStyle="1" w:styleId="49">
    <w:name w:val="icon-edit2"/>
    <w:basedOn w:val="6"/>
    <w:qFormat/>
    <w:uiPriority w:val="0"/>
  </w:style>
  <w:style w:type="character" w:customStyle="1" w:styleId="50">
    <w:name w:val="icon-edit3"/>
    <w:basedOn w:val="6"/>
    <w:qFormat/>
    <w:uiPriority w:val="0"/>
  </w:style>
  <w:style w:type="character" w:customStyle="1" w:styleId="51">
    <w:name w:val="icon-edit4"/>
    <w:basedOn w:val="6"/>
    <w:qFormat/>
    <w:uiPriority w:val="0"/>
  </w:style>
  <w:style w:type="character" w:customStyle="1" w:styleId="52">
    <w:name w:val="icon-remove2"/>
    <w:basedOn w:val="6"/>
    <w:qFormat/>
    <w:uiPriority w:val="0"/>
  </w:style>
  <w:style w:type="character" w:customStyle="1" w:styleId="53">
    <w:name w:val="icon-save2"/>
    <w:basedOn w:val="6"/>
    <w:qFormat/>
    <w:uiPriority w:val="0"/>
  </w:style>
  <w:style w:type="character" w:customStyle="1" w:styleId="54">
    <w:name w:val="icon-close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xh</Company>
  <Pages>1</Pages>
  <Words>83</Words>
  <Characters>475</Characters>
  <Lines>3</Lines>
  <Paragraphs>1</Paragraphs>
  <TotalTime>5</TotalTime>
  <ScaleCrop>false</ScaleCrop>
  <LinksUpToDate>false</LinksUpToDate>
  <CharactersWithSpaces>557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2020-03-04T08:26:00Z</dcterms:created>
  <dc:creator>何健童</dc:creator>
  <cp:lastModifiedBy>32238</cp:lastModifiedBy>
  <cp:lastPrinted>2025-07-16T01:11:00Z</cp:lastPrinted>
  <dcterms:modified xsi:type="dcterms:W3CDTF">2026-03-05T02:35:16Z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8B1BFB48593A413EBC7D7BD9DF450CF5</vt:lpwstr>
  </property>
</Properties>
</file>