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楷体" w:hAnsi="华文楷体" w:eastAsia="华文楷体" w:cs="Times New Roman"/>
          <w:b/>
          <w:bCs/>
          <w:sz w:val="36"/>
          <w:szCs w:val="36"/>
        </w:rPr>
      </w:pPr>
      <w:r>
        <w:rPr>
          <w:rFonts w:hint="eastAsia" w:ascii="华文楷体" w:hAnsi="华文楷体" w:eastAsia="华文楷体" w:cs="华文楷体"/>
          <w:b/>
          <w:bCs/>
          <w:sz w:val="36"/>
          <w:szCs w:val="36"/>
        </w:rPr>
        <w:t>授权委托书</w:t>
      </w:r>
    </w:p>
    <w:p>
      <w:pPr>
        <w:rPr>
          <w:rFonts w:ascii="华文楷体" w:hAnsi="华文楷体" w:eastAsia="华文楷体" w:cs="Times New Roman"/>
          <w:sz w:val="28"/>
          <w:szCs w:val="28"/>
        </w:rPr>
      </w:pPr>
    </w:p>
    <w:p>
      <w:pPr>
        <w:ind w:firstLine="560" w:firstLineChars="200"/>
        <w:rPr>
          <w:rFonts w:ascii="华文楷体" w:hAnsi="华文楷体" w:eastAsia="华文楷体" w:cs="Times New Roman"/>
          <w:sz w:val="28"/>
          <w:szCs w:val="28"/>
        </w:rPr>
      </w:pPr>
      <w:r>
        <w:rPr>
          <w:rFonts w:hint="eastAsia" w:ascii="华文楷体" w:hAnsi="华文楷体" w:eastAsia="华文楷体" w:cs="华文楷体"/>
          <w:sz w:val="28"/>
          <w:szCs w:val="28"/>
        </w:rPr>
        <w:t>兹委托人</w:t>
      </w:r>
      <w:r>
        <w:rPr>
          <w:rFonts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（身份证号码</w:t>
      </w:r>
      <w:r>
        <w:rPr>
          <w:rFonts w:ascii="华文楷体" w:hAnsi="华文楷体" w:eastAsia="华文楷体" w:cs="华文楷体"/>
          <w:sz w:val="28"/>
          <w:szCs w:val="28"/>
        </w:rPr>
        <w:t>/</w:t>
      </w:r>
      <w:r>
        <w:rPr>
          <w:rFonts w:hint="eastAsia" w:ascii="华文楷体" w:hAnsi="华文楷体" w:eastAsia="华文楷体" w:cs="华文楷体"/>
          <w:sz w:val="28"/>
          <w:szCs w:val="28"/>
        </w:rPr>
        <w:t>统一社会信用代码证号：</w:t>
      </w:r>
      <w:r>
        <w:rPr>
          <w:rFonts w:ascii="华文楷体" w:hAnsi="华文楷体" w:eastAsia="华文楷体" w:cs="华文楷体"/>
          <w:sz w:val="28"/>
          <w:szCs w:val="28"/>
          <w:u w:val="single"/>
        </w:rPr>
        <w:t xml:space="preserve"> </w:t>
      </w:r>
      <w:r>
        <w:rPr>
          <w:rFonts w:hint="eastAsia" w:ascii="华文楷体" w:hAnsi="华文楷体" w:eastAsia="华文楷体" w:cs="华文楷体"/>
          <w:sz w:val="28"/>
          <w:szCs w:val="28"/>
          <w:u w:val="single"/>
        </w:rPr>
        <w:t xml:space="preserve">                </w:t>
      </w:r>
      <w:r>
        <w:rPr>
          <w:rFonts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）为江门农村商业银行股份有限公司的股东，所持股份数为</w:t>
      </w:r>
      <w:r>
        <w:rPr>
          <w:rFonts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股，现授权委托</w:t>
      </w:r>
      <w:r>
        <w:rPr>
          <w:rFonts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先生</w:t>
      </w:r>
      <w:r>
        <w:rPr>
          <w:rFonts w:ascii="华文楷体" w:hAnsi="华文楷体" w:eastAsia="华文楷体" w:cs="华文楷体"/>
          <w:sz w:val="28"/>
          <w:szCs w:val="28"/>
        </w:rPr>
        <w:t>/</w:t>
      </w:r>
      <w:r>
        <w:rPr>
          <w:rFonts w:hint="eastAsia" w:ascii="华文楷体" w:hAnsi="华文楷体" w:eastAsia="华文楷体" w:cs="华文楷体"/>
          <w:sz w:val="28"/>
          <w:szCs w:val="28"/>
        </w:rPr>
        <w:t>女士（身份证号码：</w:t>
      </w:r>
      <w:r>
        <w:rPr>
          <w:rFonts w:ascii="华文楷体" w:hAnsi="华文楷体" w:eastAsia="华文楷体" w:cs="华文楷体"/>
          <w:sz w:val="28"/>
          <w:szCs w:val="28"/>
          <w:u w:val="single"/>
        </w:rPr>
        <w:t xml:space="preserve"> </w:t>
      </w:r>
      <w:r>
        <w:rPr>
          <w:rFonts w:hint="eastAsia" w:ascii="华文楷体" w:hAnsi="华文楷体" w:eastAsia="华文楷体" w:cs="华文楷体"/>
          <w:sz w:val="28"/>
          <w:szCs w:val="28"/>
          <w:u w:val="single"/>
        </w:rPr>
        <w:t xml:space="preserve">                 </w:t>
      </w:r>
      <w:r>
        <w:rPr>
          <w:rFonts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）代表本人</w:t>
      </w:r>
      <w:r>
        <w:rPr>
          <w:rFonts w:ascii="华文楷体" w:hAnsi="华文楷体" w:eastAsia="华文楷体" w:cs="华文楷体"/>
          <w:sz w:val="28"/>
          <w:szCs w:val="28"/>
        </w:rPr>
        <w:t>/</w:t>
      </w:r>
      <w:r>
        <w:rPr>
          <w:rFonts w:hint="eastAsia" w:ascii="华文楷体" w:hAnsi="华文楷体" w:eastAsia="华文楷体" w:cs="华文楷体"/>
          <w:sz w:val="28"/>
          <w:szCs w:val="28"/>
        </w:rPr>
        <w:t>本单位出席江门农村商业银行股份有限公司20</w:t>
      </w:r>
      <w:r>
        <w:rPr>
          <w:rFonts w:hint="eastAsia" w:ascii="华文楷体" w:hAnsi="华文楷体" w:eastAsia="华文楷体" w:cs="华文楷体"/>
          <w:sz w:val="28"/>
          <w:szCs w:val="28"/>
          <w:lang w:val="en-US" w:eastAsia="zh-CN"/>
        </w:rPr>
        <w:t>24</w:t>
      </w:r>
      <w:r>
        <w:rPr>
          <w:rFonts w:hint="eastAsia" w:ascii="华文楷体" w:hAnsi="华文楷体" w:eastAsia="华文楷体" w:cs="华文楷体"/>
          <w:sz w:val="28"/>
          <w:szCs w:val="28"/>
        </w:rPr>
        <w:t>年度股东大会，对会议所审议事项代为行使表决权、发言权，以及代为签署本次会议上需由委托人签署的有关法律文书。</w:t>
      </w:r>
    </w:p>
    <w:p>
      <w:pPr>
        <w:ind w:firstLine="560" w:firstLineChars="200"/>
        <w:rPr>
          <w:rFonts w:ascii="华文楷体" w:hAnsi="华文楷体" w:eastAsia="华文楷体" w:cs="Times New Roman"/>
          <w:sz w:val="28"/>
          <w:szCs w:val="28"/>
        </w:rPr>
      </w:pPr>
      <w:r>
        <w:rPr>
          <w:rFonts w:hint="eastAsia" w:ascii="华文楷体" w:hAnsi="华文楷体" w:eastAsia="华文楷体" w:cs="华文楷体"/>
          <w:sz w:val="28"/>
          <w:szCs w:val="28"/>
        </w:rPr>
        <w:t>对于本次会议的表决事项，委托人是否有具体指示：</w:t>
      </w:r>
    </w:p>
    <w:tbl>
      <w:tblPr>
        <w:tblStyle w:val="5"/>
        <w:tblW w:w="5000" w:type="pct"/>
        <w:jc w:val="center"/>
        <w:tblLayout w:type="autofit"/>
        <w:tblCellMar>
          <w:top w:w="0" w:type="dxa"/>
          <w:left w:w="108" w:type="dxa"/>
          <w:bottom w:w="0" w:type="dxa"/>
          <w:right w:w="108" w:type="dxa"/>
        </w:tblCellMar>
      </w:tblPr>
      <w:tblGrid>
        <w:gridCol w:w="936"/>
        <w:gridCol w:w="5170"/>
        <w:gridCol w:w="805"/>
        <w:gridCol w:w="805"/>
        <w:gridCol w:w="806"/>
      </w:tblGrid>
      <w:tr>
        <w:tblPrEx>
          <w:tblCellMar>
            <w:top w:w="0" w:type="dxa"/>
            <w:left w:w="108" w:type="dxa"/>
            <w:bottom w:w="0" w:type="dxa"/>
            <w:right w:w="108" w:type="dxa"/>
          </w:tblCellMar>
        </w:tblPrEx>
        <w:trPr>
          <w:trHeight w:val="408" w:hRule="atLeast"/>
          <w:tblHeader/>
          <w:jc w:val="center"/>
        </w:trPr>
        <w:tc>
          <w:tcPr>
            <w:tcW w:w="54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000000"/>
                <w:kern w:val="0"/>
                <w:sz w:val="22"/>
              </w:rPr>
            </w:pPr>
            <w:r>
              <w:rPr>
                <w:rFonts w:hint="eastAsia" w:ascii="宋体" w:hAnsi="宋体" w:cs="宋体"/>
                <w:b/>
                <w:bCs/>
                <w:color w:val="000000"/>
                <w:kern w:val="0"/>
                <w:sz w:val="22"/>
              </w:rPr>
              <w:t>序号</w:t>
            </w:r>
          </w:p>
        </w:tc>
        <w:tc>
          <w:tcPr>
            <w:tcW w:w="303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000000"/>
                <w:kern w:val="0"/>
                <w:sz w:val="22"/>
              </w:rPr>
            </w:pPr>
            <w:r>
              <w:rPr>
                <w:rFonts w:hint="eastAsia" w:ascii="宋体" w:hAnsi="宋体" w:cs="宋体"/>
                <w:b/>
                <w:bCs/>
                <w:color w:val="000000"/>
                <w:kern w:val="0"/>
                <w:sz w:val="22"/>
              </w:rPr>
              <w:t>议案名称</w:t>
            </w:r>
          </w:p>
        </w:tc>
        <w:tc>
          <w:tcPr>
            <w:tcW w:w="1417" w:type="pct"/>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2"/>
              </w:rPr>
            </w:pPr>
            <w:r>
              <w:rPr>
                <w:rFonts w:hint="eastAsia" w:ascii="宋体" w:hAnsi="宋体" w:cs="宋体"/>
                <w:color w:val="000000"/>
                <w:kern w:val="0"/>
                <w:sz w:val="22"/>
              </w:rPr>
              <w:t>表决意见（用√选择）</w:t>
            </w:r>
          </w:p>
        </w:tc>
      </w:tr>
      <w:tr>
        <w:tblPrEx>
          <w:tblCellMar>
            <w:top w:w="0" w:type="dxa"/>
            <w:left w:w="108" w:type="dxa"/>
            <w:bottom w:w="0" w:type="dxa"/>
            <w:right w:w="108" w:type="dxa"/>
          </w:tblCellMar>
        </w:tblPrEx>
        <w:trPr>
          <w:trHeight w:val="408" w:hRule="atLeast"/>
          <w:tblHeader/>
          <w:jc w:val="center"/>
        </w:trPr>
        <w:tc>
          <w:tcPr>
            <w:tcW w:w="549"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b/>
                <w:bCs/>
                <w:color w:val="000000"/>
                <w:kern w:val="0"/>
                <w:sz w:val="22"/>
              </w:rPr>
            </w:pPr>
          </w:p>
        </w:tc>
        <w:tc>
          <w:tcPr>
            <w:tcW w:w="303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b/>
                <w:bCs/>
                <w:color w:val="000000"/>
                <w:kern w:val="0"/>
                <w:sz w:val="22"/>
              </w:rPr>
            </w:pPr>
          </w:p>
        </w:tc>
        <w:tc>
          <w:tcPr>
            <w:tcW w:w="47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000000"/>
                <w:kern w:val="0"/>
                <w:sz w:val="22"/>
                <w:lang w:eastAsia="zh-CN"/>
              </w:rPr>
            </w:pPr>
            <w:r>
              <w:rPr>
                <w:rFonts w:hint="eastAsia" w:ascii="宋体" w:hAnsi="宋体" w:cs="宋体"/>
                <w:b/>
                <w:bCs/>
                <w:color w:val="000000"/>
                <w:kern w:val="0"/>
                <w:sz w:val="22"/>
                <w:lang w:eastAsia="zh-CN"/>
              </w:rPr>
              <w:t>赞成</w:t>
            </w:r>
          </w:p>
        </w:tc>
        <w:tc>
          <w:tcPr>
            <w:tcW w:w="47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000000"/>
                <w:kern w:val="0"/>
                <w:sz w:val="22"/>
              </w:rPr>
            </w:pPr>
            <w:r>
              <w:rPr>
                <w:rFonts w:hint="eastAsia" w:ascii="宋体" w:hAnsi="宋体" w:cs="宋体"/>
                <w:b/>
                <w:bCs/>
                <w:color w:val="000000"/>
                <w:kern w:val="0"/>
                <w:sz w:val="22"/>
              </w:rPr>
              <w:t>反对</w:t>
            </w:r>
          </w:p>
        </w:tc>
        <w:tc>
          <w:tcPr>
            <w:tcW w:w="47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000000"/>
                <w:kern w:val="0"/>
                <w:sz w:val="22"/>
              </w:rPr>
            </w:pPr>
            <w:r>
              <w:rPr>
                <w:rFonts w:hint="eastAsia" w:ascii="宋体" w:hAnsi="宋体" w:cs="宋体"/>
                <w:b/>
                <w:bCs/>
                <w:color w:val="000000"/>
                <w:kern w:val="0"/>
                <w:sz w:val="22"/>
              </w:rPr>
              <w:t>弃权</w:t>
            </w:r>
          </w:p>
        </w:tc>
      </w:tr>
      <w:tr>
        <w:tblPrEx>
          <w:tblCellMar>
            <w:top w:w="0" w:type="dxa"/>
            <w:left w:w="108" w:type="dxa"/>
            <w:bottom w:w="0" w:type="dxa"/>
            <w:right w:w="108" w:type="dxa"/>
          </w:tblCellMar>
        </w:tblPrEx>
        <w:trPr>
          <w:trHeight w:val="675"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sz w:val="18"/>
                <w:szCs w:val="18"/>
              </w:rPr>
            </w:pPr>
            <w:r>
              <w:rPr>
                <w:rFonts w:hint="eastAsia" w:ascii="宋体" w:hAnsi="宋体"/>
                <w:color w:val="000000"/>
                <w:sz w:val="18"/>
                <w:szCs w:val="18"/>
              </w:rPr>
              <w:t>（一）</w:t>
            </w:r>
          </w:p>
        </w:tc>
        <w:tc>
          <w:tcPr>
            <w:tcW w:w="303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olor w:val="000000"/>
                <w:sz w:val="18"/>
                <w:szCs w:val="18"/>
              </w:rPr>
            </w:pPr>
            <w:r>
              <w:rPr>
                <w:rFonts w:hint="eastAsia" w:ascii="宋体" w:hAnsi="宋体"/>
                <w:color w:val="000000"/>
                <w:sz w:val="18"/>
                <w:szCs w:val="18"/>
                <w:lang w:eastAsia="zh-CN"/>
              </w:rPr>
              <w:t>关于《江门农村商业银行股份有限公司2024年度董事会工作报告》的议案</w:t>
            </w:r>
          </w:p>
        </w:tc>
        <w:tc>
          <w:tcPr>
            <w:tcW w:w="47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7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7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705"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sz w:val="18"/>
                <w:szCs w:val="18"/>
              </w:rPr>
            </w:pPr>
            <w:r>
              <w:rPr>
                <w:rFonts w:hint="eastAsia" w:ascii="宋体" w:hAnsi="宋体"/>
                <w:color w:val="000000"/>
                <w:sz w:val="18"/>
                <w:szCs w:val="18"/>
              </w:rPr>
              <w:t>（二）</w:t>
            </w:r>
          </w:p>
        </w:tc>
        <w:tc>
          <w:tcPr>
            <w:tcW w:w="303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olor w:val="000000"/>
                <w:sz w:val="18"/>
                <w:szCs w:val="18"/>
              </w:rPr>
            </w:pPr>
            <w:r>
              <w:rPr>
                <w:rFonts w:hint="eastAsia" w:ascii="宋体" w:hAnsi="宋体"/>
                <w:color w:val="000000"/>
                <w:sz w:val="18"/>
                <w:szCs w:val="18"/>
                <w:lang w:eastAsia="zh-CN"/>
              </w:rPr>
              <w:t>关于《江门农村商业银行股份有限公司2024年度监事会工作报告》的议案</w:t>
            </w:r>
          </w:p>
        </w:tc>
        <w:tc>
          <w:tcPr>
            <w:tcW w:w="47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c>
          <w:tcPr>
            <w:tcW w:w="47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c>
          <w:tcPr>
            <w:tcW w:w="47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705"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sz w:val="18"/>
                <w:szCs w:val="18"/>
              </w:rPr>
            </w:pPr>
            <w:r>
              <w:rPr>
                <w:rFonts w:hint="eastAsia" w:ascii="宋体" w:hAnsi="宋体"/>
                <w:color w:val="000000"/>
                <w:sz w:val="18"/>
                <w:szCs w:val="18"/>
              </w:rPr>
              <w:t>（三）</w:t>
            </w:r>
          </w:p>
        </w:tc>
        <w:tc>
          <w:tcPr>
            <w:tcW w:w="303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olor w:val="000000"/>
                <w:sz w:val="18"/>
                <w:szCs w:val="18"/>
              </w:rPr>
            </w:pPr>
            <w:r>
              <w:rPr>
                <w:rFonts w:hint="eastAsia" w:ascii="宋体" w:hAnsi="宋体"/>
                <w:color w:val="000000"/>
                <w:sz w:val="18"/>
                <w:szCs w:val="18"/>
                <w:lang w:eastAsia="zh-CN"/>
              </w:rPr>
              <w:t>关于修订《江门农村商业银行股份有限公司监事会议事规则（2024年版）》的议案</w:t>
            </w:r>
          </w:p>
        </w:tc>
        <w:tc>
          <w:tcPr>
            <w:tcW w:w="47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c>
          <w:tcPr>
            <w:tcW w:w="47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c>
          <w:tcPr>
            <w:tcW w:w="47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47"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sz w:val="18"/>
                <w:szCs w:val="18"/>
              </w:rPr>
            </w:pPr>
            <w:r>
              <w:rPr>
                <w:rFonts w:hint="eastAsia" w:ascii="宋体" w:hAnsi="宋体"/>
                <w:color w:val="000000"/>
                <w:sz w:val="18"/>
                <w:szCs w:val="18"/>
              </w:rPr>
              <w:t>（四）</w:t>
            </w:r>
          </w:p>
        </w:tc>
        <w:tc>
          <w:tcPr>
            <w:tcW w:w="303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olor w:val="000000"/>
                <w:sz w:val="18"/>
                <w:szCs w:val="18"/>
              </w:rPr>
            </w:pPr>
            <w:r>
              <w:rPr>
                <w:rFonts w:hint="eastAsia" w:ascii="宋体" w:hAnsi="宋体"/>
                <w:color w:val="000000"/>
                <w:sz w:val="18"/>
                <w:szCs w:val="18"/>
                <w:lang w:eastAsia="zh-CN"/>
              </w:rPr>
              <w:t>关于修订《江门农村商业银行股份有限公司监事会工作实施细则（2024年版）》的议案</w:t>
            </w:r>
          </w:p>
        </w:tc>
        <w:tc>
          <w:tcPr>
            <w:tcW w:w="47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c>
          <w:tcPr>
            <w:tcW w:w="47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c>
          <w:tcPr>
            <w:tcW w:w="47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870"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sz w:val="18"/>
                <w:szCs w:val="18"/>
              </w:rPr>
            </w:pPr>
            <w:r>
              <w:rPr>
                <w:rFonts w:hint="eastAsia" w:ascii="宋体" w:hAnsi="宋体"/>
                <w:color w:val="000000"/>
                <w:sz w:val="18"/>
                <w:szCs w:val="18"/>
              </w:rPr>
              <w:t>（五）</w:t>
            </w:r>
          </w:p>
        </w:tc>
        <w:tc>
          <w:tcPr>
            <w:tcW w:w="303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olor w:val="000000"/>
                <w:sz w:val="18"/>
                <w:szCs w:val="18"/>
              </w:rPr>
            </w:pPr>
            <w:r>
              <w:rPr>
                <w:rFonts w:hint="eastAsia" w:ascii="宋体" w:hAnsi="宋体"/>
                <w:color w:val="000000"/>
                <w:sz w:val="18"/>
                <w:szCs w:val="18"/>
                <w:lang w:eastAsia="zh-CN"/>
              </w:rPr>
              <w:t>关于《江门农村商业银行股份有限公司2024年度财务决算报告》和《江门农村商业银行股份有限公司2025年度财务预算报告》的议案</w:t>
            </w:r>
          </w:p>
        </w:tc>
        <w:tc>
          <w:tcPr>
            <w:tcW w:w="47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c>
          <w:tcPr>
            <w:tcW w:w="47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c>
          <w:tcPr>
            <w:tcW w:w="47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96" w:hRule="atLeast"/>
          <w:jc w:val="center"/>
        </w:trPr>
        <w:tc>
          <w:tcPr>
            <w:tcW w:w="549"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sz w:val="18"/>
                <w:szCs w:val="18"/>
              </w:rPr>
            </w:pPr>
            <w:r>
              <w:rPr>
                <w:rFonts w:hint="eastAsia" w:ascii="宋体" w:hAnsi="宋体"/>
                <w:color w:val="000000"/>
                <w:sz w:val="18"/>
                <w:szCs w:val="18"/>
              </w:rPr>
              <w:t>（六）</w:t>
            </w:r>
          </w:p>
        </w:tc>
        <w:tc>
          <w:tcPr>
            <w:tcW w:w="3033"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olor w:val="000000"/>
                <w:sz w:val="18"/>
                <w:szCs w:val="18"/>
              </w:rPr>
            </w:pPr>
            <w:r>
              <w:rPr>
                <w:rFonts w:hint="eastAsia" w:ascii="宋体" w:hAnsi="宋体"/>
                <w:color w:val="000000"/>
                <w:sz w:val="18"/>
                <w:szCs w:val="18"/>
                <w:lang w:eastAsia="zh-CN"/>
              </w:rPr>
              <w:t>关于《江门农村商业银行股份有限公司2024年度利润分配方案》的议案</w:t>
            </w:r>
          </w:p>
        </w:tc>
        <w:tc>
          <w:tcPr>
            <w:tcW w:w="47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c>
          <w:tcPr>
            <w:tcW w:w="47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c>
          <w:tcPr>
            <w:tcW w:w="47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60"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olor w:val="000000"/>
                <w:sz w:val="18"/>
                <w:szCs w:val="18"/>
              </w:rPr>
            </w:pPr>
            <w:r>
              <w:rPr>
                <w:rFonts w:hint="eastAsia" w:ascii="宋体" w:hAnsi="宋体"/>
                <w:color w:val="000000"/>
                <w:sz w:val="18"/>
                <w:szCs w:val="18"/>
              </w:rPr>
              <w:t>（</w:t>
            </w:r>
            <w:r>
              <w:rPr>
                <w:rFonts w:hint="eastAsia" w:ascii="宋体" w:hAnsi="宋体"/>
                <w:color w:val="000000"/>
                <w:sz w:val="18"/>
                <w:szCs w:val="18"/>
                <w:lang w:eastAsia="zh-CN"/>
              </w:rPr>
              <w:t>七</w:t>
            </w:r>
            <w:r>
              <w:rPr>
                <w:rFonts w:hint="eastAsia" w:ascii="宋体" w:hAnsi="宋体"/>
                <w:color w:val="000000"/>
                <w:sz w:val="18"/>
                <w:szCs w:val="18"/>
              </w:rPr>
              <w:t>）</w:t>
            </w:r>
          </w:p>
        </w:tc>
        <w:tc>
          <w:tcPr>
            <w:tcW w:w="303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olor w:val="000000"/>
                <w:sz w:val="18"/>
                <w:szCs w:val="18"/>
              </w:rPr>
            </w:pPr>
            <w:r>
              <w:rPr>
                <w:rFonts w:hint="eastAsia" w:ascii="宋体" w:hAnsi="宋体"/>
                <w:color w:val="000000"/>
                <w:sz w:val="18"/>
                <w:szCs w:val="18"/>
                <w:lang w:eastAsia="zh-CN"/>
              </w:rPr>
              <w:t>关于明确江门农村商业银行股份有限公司第二期专项金融债券发行类别的议案</w:t>
            </w: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34"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olor w:val="000000"/>
                <w:sz w:val="18"/>
                <w:szCs w:val="18"/>
              </w:rPr>
            </w:pPr>
            <w:r>
              <w:rPr>
                <w:rFonts w:hint="eastAsia" w:ascii="宋体" w:hAnsi="宋体"/>
                <w:color w:val="000000"/>
                <w:sz w:val="18"/>
                <w:szCs w:val="18"/>
              </w:rPr>
              <w:t>（</w:t>
            </w:r>
            <w:r>
              <w:rPr>
                <w:rFonts w:hint="eastAsia" w:ascii="宋体" w:hAnsi="宋体"/>
                <w:color w:val="000000"/>
                <w:sz w:val="18"/>
                <w:szCs w:val="18"/>
                <w:lang w:eastAsia="zh-CN"/>
              </w:rPr>
              <w:t>八</w:t>
            </w:r>
            <w:r>
              <w:rPr>
                <w:rFonts w:hint="eastAsia" w:ascii="宋体" w:hAnsi="宋体"/>
                <w:color w:val="000000"/>
                <w:sz w:val="18"/>
                <w:szCs w:val="18"/>
              </w:rPr>
              <w:t>）</w:t>
            </w:r>
          </w:p>
        </w:tc>
        <w:tc>
          <w:tcPr>
            <w:tcW w:w="303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olor w:val="000000"/>
                <w:sz w:val="18"/>
                <w:szCs w:val="18"/>
              </w:rPr>
            </w:pPr>
            <w:r>
              <w:rPr>
                <w:rFonts w:hint="eastAsia" w:ascii="宋体" w:hAnsi="宋体"/>
                <w:color w:val="000000"/>
                <w:sz w:val="18"/>
                <w:szCs w:val="18"/>
                <w:lang w:eastAsia="zh-CN"/>
              </w:rPr>
              <w:t>关于发行江门农村商业银行股份有限公司第三期金融债券的议案</w:t>
            </w: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723"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olor w:val="000000"/>
                <w:sz w:val="18"/>
                <w:szCs w:val="18"/>
              </w:rPr>
            </w:pPr>
            <w:r>
              <w:rPr>
                <w:rFonts w:hint="eastAsia" w:ascii="宋体" w:hAnsi="宋体"/>
                <w:color w:val="000000"/>
                <w:sz w:val="18"/>
                <w:szCs w:val="18"/>
              </w:rPr>
              <w:t>（</w:t>
            </w:r>
            <w:r>
              <w:rPr>
                <w:rFonts w:hint="eastAsia" w:ascii="宋体" w:hAnsi="宋体"/>
                <w:color w:val="000000"/>
                <w:sz w:val="18"/>
                <w:szCs w:val="18"/>
                <w:lang w:eastAsia="zh-CN"/>
              </w:rPr>
              <w:t>九</w:t>
            </w:r>
            <w:r>
              <w:rPr>
                <w:rFonts w:hint="eastAsia" w:ascii="宋体" w:hAnsi="宋体"/>
                <w:color w:val="000000"/>
                <w:sz w:val="18"/>
                <w:szCs w:val="18"/>
              </w:rPr>
              <w:t>）</w:t>
            </w:r>
          </w:p>
        </w:tc>
        <w:tc>
          <w:tcPr>
            <w:tcW w:w="303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olor w:val="000000"/>
                <w:sz w:val="18"/>
                <w:szCs w:val="18"/>
              </w:rPr>
            </w:pPr>
            <w:r>
              <w:rPr>
                <w:rFonts w:hint="eastAsia" w:ascii="宋体" w:hAnsi="宋体"/>
                <w:color w:val="000000"/>
                <w:sz w:val="18"/>
                <w:szCs w:val="18"/>
                <w:lang w:eastAsia="zh-CN"/>
              </w:rPr>
              <w:t>关于制定江门农村商业银行股份有限公司2025年支农支小贷款比例计划的议案</w:t>
            </w: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82"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olor w:val="000000"/>
                <w:sz w:val="18"/>
                <w:szCs w:val="18"/>
              </w:rPr>
            </w:pPr>
            <w:r>
              <w:rPr>
                <w:rFonts w:hint="eastAsia" w:ascii="宋体" w:hAnsi="宋体"/>
                <w:color w:val="000000"/>
                <w:sz w:val="18"/>
                <w:szCs w:val="18"/>
              </w:rPr>
              <w:t>（</w:t>
            </w:r>
            <w:r>
              <w:rPr>
                <w:rFonts w:hint="eastAsia" w:ascii="宋体" w:hAnsi="宋体"/>
                <w:color w:val="000000"/>
                <w:sz w:val="18"/>
                <w:szCs w:val="18"/>
                <w:lang w:eastAsia="zh-CN"/>
              </w:rPr>
              <w:t>十</w:t>
            </w:r>
            <w:r>
              <w:rPr>
                <w:rFonts w:hint="eastAsia" w:ascii="宋体" w:hAnsi="宋体"/>
                <w:color w:val="000000"/>
                <w:sz w:val="18"/>
                <w:szCs w:val="18"/>
              </w:rPr>
              <w:t>）</w:t>
            </w:r>
          </w:p>
        </w:tc>
        <w:tc>
          <w:tcPr>
            <w:tcW w:w="303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olor w:val="000000"/>
                <w:sz w:val="18"/>
                <w:szCs w:val="18"/>
              </w:rPr>
            </w:pPr>
            <w:r>
              <w:rPr>
                <w:rFonts w:hint="eastAsia" w:ascii="宋体" w:hAnsi="宋体"/>
                <w:color w:val="000000"/>
                <w:sz w:val="18"/>
                <w:szCs w:val="18"/>
                <w:lang w:eastAsia="zh-CN"/>
              </w:rPr>
              <w:t>关于《江门农村商业银行股份有限公司2024年年度报告》及进行信息披露的议案</w:t>
            </w: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78"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olor w:val="000000"/>
                <w:sz w:val="18"/>
                <w:szCs w:val="18"/>
              </w:rPr>
            </w:pPr>
            <w:r>
              <w:rPr>
                <w:rFonts w:hint="eastAsia" w:ascii="宋体" w:hAnsi="宋体"/>
                <w:color w:val="000000"/>
                <w:sz w:val="18"/>
                <w:szCs w:val="18"/>
              </w:rPr>
              <w:t>（</w:t>
            </w:r>
            <w:r>
              <w:rPr>
                <w:rFonts w:hint="eastAsia" w:ascii="宋体" w:hAnsi="宋体"/>
                <w:color w:val="000000"/>
                <w:sz w:val="18"/>
                <w:szCs w:val="18"/>
                <w:lang w:eastAsia="zh-CN"/>
              </w:rPr>
              <w:t>十一</w:t>
            </w:r>
            <w:r>
              <w:rPr>
                <w:rFonts w:hint="eastAsia" w:ascii="宋体" w:hAnsi="宋体"/>
                <w:color w:val="000000"/>
                <w:sz w:val="18"/>
                <w:szCs w:val="18"/>
              </w:rPr>
              <w:t>）</w:t>
            </w:r>
          </w:p>
        </w:tc>
        <w:tc>
          <w:tcPr>
            <w:tcW w:w="303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olor w:val="000000"/>
                <w:sz w:val="18"/>
                <w:szCs w:val="18"/>
              </w:rPr>
            </w:pPr>
            <w:r>
              <w:rPr>
                <w:rFonts w:hint="eastAsia" w:ascii="宋体" w:hAnsi="宋体"/>
                <w:color w:val="000000"/>
                <w:sz w:val="18"/>
                <w:szCs w:val="18"/>
                <w:lang w:eastAsia="zh-CN"/>
              </w:rPr>
              <w:t>关于修订《江门农村商业银行股份有限公司章程》的议案</w:t>
            </w: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93"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olor w:val="000000"/>
                <w:sz w:val="18"/>
                <w:szCs w:val="18"/>
              </w:rPr>
            </w:pPr>
            <w:r>
              <w:rPr>
                <w:rFonts w:hint="eastAsia" w:ascii="宋体" w:hAnsi="宋体"/>
                <w:color w:val="000000"/>
                <w:sz w:val="18"/>
                <w:szCs w:val="18"/>
              </w:rPr>
              <w:t>（</w:t>
            </w:r>
            <w:r>
              <w:rPr>
                <w:rFonts w:hint="eastAsia" w:ascii="宋体" w:hAnsi="宋体"/>
                <w:color w:val="000000"/>
                <w:sz w:val="18"/>
                <w:szCs w:val="18"/>
                <w:lang w:eastAsia="zh-CN"/>
              </w:rPr>
              <w:t>十二</w:t>
            </w:r>
            <w:r>
              <w:rPr>
                <w:rFonts w:hint="eastAsia" w:ascii="宋体" w:hAnsi="宋体"/>
                <w:color w:val="000000"/>
                <w:sz w:val="18"/>
                <w:szCs w:val="18"/>
              </w:rPr>
              <w:t>）</w:t>
            </w:r>
          </w:p>
        </w:tc>
        <w:tc>
          <w:tcPr>
            <w:tcW w:w="303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olor w:val="000000"/>
                <w:sz w:val="18"/>
                <w:szCs w:val="18"/>
              </w:rPr>
            </w:pPr>
            <w:r>
              <w:rPr>
                <w:rFonts w:hint="eastAsia" w:ascii="宋体" w:hAnsi="宋体"/>
                <w:color w:val="000000"/>
                <w:sz w:val="18"/>
                <w:szCs w:val="18"/>
                <w:lang w:eastAsia="zh-CN"/>
              </w:rPr>
              <w:t>关于修订《江门农村商业银行股份有限公司股东大会议事规则（2023年版）》的议案</w:t>
            </w: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722"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olor w:val="000000"/>
                <w:sz w:val="18"/>
                <w:szCs w:val="18"/>
              </w:rPr>
            </w:pPr>
            <w:r>
              <w:rPr>
                <w:rFonts w:hint="eastAsia" w:ascii="宋体" w:hAnsi="宋体"/>
                <w:color w:val="000000"/>
                <w:sz w:val="18"/>
                <w:szCs w:val="18"/>
              </w:rPr>
              <w:t>（</w:t>
            </w:r>
            <w:r>
              <w:rPr>
                <w:rFonts w:hint="eastAsia" w:ascii="宋体" w:hAnsi="宋体"/>
                <w:color w:val="000000"/>
                <w:sz w:val="18"/>
                <w:szCs w:val="18"/>
                <w:lang w:eastAsia="zh-CN"/>
              </w:rPr>
              <w:t>十三</w:t>
            </w:r>
            <w:r>
              <w:rPr>
                <w:rFonts w:hint="eastAsia" w:ascii="宋体" w:hAnsi="宋体"/>
                <w:color w:val="000000"/>
                <w:sz w:val="18"/>
                <w:szCs w:val="18"/>
              </w:rPr>
              <w:t>）</w:t>
            </w:r>
          </w:p>
        </w:tc>
        <w:tc>
          <w:tcPr>
            <w:tcW w:w="303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olor w:val="000000"/>
                <w:sz w:val="18"/>
                <w:szCs w:val="18"/>
              </w:rPr>
            </w:pPr>
            <w:r>
              <w:rPr>
                <w:rFonts w:hint="eastAsia" w:ascii="宋体" w:hAnsi="宋体"/>
                <w:color w:val="000000"/>
                <w:sz w:val="18"/>
                <w:szCs w:val="18"/>
                <w:lang w:eastAsia="zh-CN"/>
              </w:rPr>
              <w:t>关于修订《江门农村商业银行股份有限公司董事会</w:t>
            </w:r>
            <w:bookmarkStart w:id="0" w:name="_GoBack"/>
            <w:bookmarkEnd w:id="0"/>
            <w:r>
              <w:rPr>
                <w:rFonts w:hint="eastAsia" w:ascii="宋体" w:hAnsi="宋体"/>
                <w:color w:val="000000"/>
                <w:sz w:val="18"/>
                <w:szCs w:val="18"/>
                <w:lang w:eastAsia="zh-CN"/>
              </w:rPr>
              <w:t>议事规则（2023年版）》的议案</w:t>
            </w: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774"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olor w:val="000000"/>
                <w:sz w:val="18"/>
                <w:szCs w:val="18"/>
              </w:rPr>
            </w:pPr>
            <w:r>
              <w:rPr>
                <w:rFonts w:hint="eastAsia" w:ascii="宋体" w:hAnsi="宋体"/>
                <w:color w:val="000000"/>
                <w:sz w:val="18"/>
                <w:szCs w:val="18"/>
              </w:rPr>
              <w:t>（</w:t>
            </w:r>
            <w:r>
              <w:rPr>
                <w:rFonts w:hint="eastAsia" w:ascii="宋体" w:hAnsi="宋体"/>
                <w:color w:val="000000"/>
                <w:sz w:val="18"/>
                <w:szCs w:val="18"/>
                <w:lang w:eastAsia="zh-CN"/>
              </w:rPr>
              <w:t>十四</w:t>
            </w:r>
            <w:r>
              <w:rPr>
                <w:rFonts w:hint="eastAsia" w:ascii="宋体" w:hAnsi="宋体"/>
                <w:color w:val="000000"/>
                <w:sz w:val="18"/>
                <w:szCs w:val="18"/>
              </w:rPr>
              <w:t>）</w:t>
            </w:r>
          </w:p>
        </w:tc>
        <w:tc>
          <w:tcPr>
            <w:tcW w:w="303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olor w:val="000000"/>
                <w:sz w:val="18"/>
                <w:szCs w:val="18"/>
              </w:rPr>
            </w:pPr>
            <w:r>
              <w:rPr>
                <w:rFonts w:hint="eastAsia" w:ascii="宋体" w:hAnsi="宋体"/>
                <w:color w:val="000000"/>
                <w:sz w:val="18"/>
                <w:szCs w:val="18"/>
                <w:lang w:eastAsia="zh-CN"/>
              </w:rPr>
              <w:t>关于修订《江门农村商业银行股份有限公司董事会董事选举办法（2023年版）》的议案</w:t>
            </w: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785"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olor w:val="000000"/>
                <w:sz w:val="18"/>
                <w:szCs w:val="18"/>
              </w:rPr>
            </w:pPr>
            <w:r>
              <w:rPr>
                <w:rFonts w:hint="eastAsia" w:ascii="宋体" w:hAnsi="宋体"/>
                <w:color w:val="000000"/>
                <w:sz w:val="18"/>
                <w:szCs w:val="18"/>
              </w:rPr>
              <w:t>（</w:t>
            </w:r>
            <w:r>
              <w:rPr>
                <w:rFonts w:hint="eastAsia" w:ascii="宋体" w:hAnsi="宋体"/>
                <w:color w:val="000000"/>
                <w:sz w:val="18"/>
                <w:szCs w:val="18"/>
                <w:lang w:eastAsia="zh-CN"/>
              </w:rPr>
              <w:t>十五</w:t>
            </w:r>
            <w:r>
              <w:rPr>
                <w:rFonts w:hint="eastAsia" w:ascii="宋体" w:hAnsi="宋体"/>
                <w:color w:val="000000"/>
                <w:sz w:val="18"/>
                <w:szCs w:val="18"/>
              </w:rPr>
              <w:t>）</w:t>
            </w:r>
          </w:p>
        </w:tc>
        <w:tc>
          <w:tcPr>
            <w:tcW w:w="303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olor w:val="000000"/>
                <w:sz w:val="18"/>
                <w:szCs w:val="18"/>
              </w:rPr>
            </w:pPr>
            <w:r>
              <w:rPr>
                <w:rFonts w:hint="eastAsia" w:ascii="宋体" w:hAnsi="宋体"/>
                <w:color w:val="000000"/>
                <w:sz w:val="18"/>
                <w:szCs w:val="18"/>
                <w:lang w:eastAsia="zh-CN"/>
              </w:rPr>
              <w:t>关于修订《江门农村商业银行股份有限公司股份管理办法（2023年版）》的议案</w:t>
            </w: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723"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olor w:val="000000"/>
                <w:sz w:val="18"/>
                <w:szCs w:val="18"/>
              </w:rPr>
            </w:pPr>
            <w:r>
              <w:rPr>
                <w:rFonts w:hint="eastAsia" w:ascii="宋体" w:hAnsi="宋体"/>
                <w:color w:val="000000"/>
                <w:sz w:val="18"/>
                <w:szCs w:val="18"/>
              </w:rPr>
              <w:t>（</w:t>
            </w:r>
            <w:r>
              <w:rPr>
                <w:rFonts w:hint="eastAsia" w:ascii="宋体" w:hAnsi="宋体"/>
                <w:color w:val="000000"/>
                <w:sz w:val="18"/>
                <w:szCs w:val="18"/>
                <w:lang w:eastAsia="zh-CN"/>
              </w:rPr>
              <w:t>十</w:t>
            </w:r>
            <w:r>
              <w:rPr>
                <w:rFonts w:hint="eastAsia" w:ascii="宋体" w:hAnsi="宋体"/>
                <w:color w:val="000000"/>
                <w:sz w:val="18"/>
                <w:szCs w:val="18"/>
              </w:rPr>
              <w:t>六）</w:t>
            </w:r>
          </w:p>
        </w:tc>
        <w:tc>
          <w:tcPr>
            <w:tcW w:w="303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olor w:val="000000"/>
                <w:sz w:val="18"/>
                <w:szCs w:val="18"/>
              </w:rPr>
            </w:pPr>
            <w:r>
              <w:rPr>
                <w:rFonts w:hint="eastAsia" w:ascii="宋体" w:hAnsi="宋体"/>
                <w:color w:val="000000"/>
                <w:sz w:val="18"/>
                <w:szCs w:val="18"/>
                <w:lang w:eastAsia="zh-CN"/>
              </w:rPr>
              <w:t>关于修订《江门农村商业银行股份有限公司股东行为管理办法（2024年版）》的议案</w:t>
            </w: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483"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olor w:val="000000"/>
                <w:sz w:val="18"/>
                <w:szCs w:val="18"/>
              </w:rPr>
            </w:pPr>
            <w:r>
              <w:rPr>
                <w:rFonts w:hint="eastAsia" w:ascii="宋体" w:hAnsi="宋体"/>
                <w:color w:val="000000"/>
                <w:sz w:val="18"/>
                <w:szCs w:val="18"/>
              </w:rPr>
              <w:t>（</w:t>
            </w:r>
            <w:r>
              <w:rPr>
                <w:rFonts w:hint="eastAsia" w:ascii="宋体" w:hAnsi="宋体"/>
                <w:color w:val="000000"/>
                <w:sz w:val="18"/>
                <w:szCs w:val="18"/>
                <w:lang w:eastAsia="zh-CN"/>
              </w:rPr>
              <w:t>十七</w:t>
            </w:r>
            <w:r>
              <w:rPr>
                <w:rFonts w:hint="eastAsia" w:ascii="宋体" w:hAnsi="宋体"/>
                <w:color w:val="000000"/>
                <w:sz w:val="18"/>
                <w:szCs w:val="18"/>
              </w:rPr>
              <w:t>）</w:t>
            </w:r>
          </w:p>
        </w:tc>
        <w:tc>
          <w:tcPr>
            <w:tcW w:w="303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olor w:val="000000"/>
                <w:sz w:val="18"/>
                <w:szCs w:val="18"/>
              </w:rPr>
            </w:pPr>
            <w:r>
              <w:rPr>
                <w:rFonts w:hint="eastAsia" w:ascii="宋体" w:hAnsi="宋体"/>
                <w:color w:val="000000"/>
                <w:sz w:val="18"/>
                <w:szCs w:val="18"/>
                <w:lang w:eastAsia="zh-CN"/>
              </w:rPr>
              <w:t>关于新会银海集团重大关联交易的议案</w:t>
            </w: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483"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olor w:val="000000"/>
                <w:sz w:val="18"/>
                <w:szCs w:val="18"/>
              </w:rPr>
            </w:pPr>
            <w:r>
              <w:rPr>
                <w:rFonts w:hint="eastAsia" w:ascii="宋体" w:hAnsi="宋体"/>
                <w:color w:val="000000"/>
                <w:sz w:val="18"/>
                <w:szCs w:val="18"/>
              </w:rPr>
              <w:t>（</w:t>
            </w:r>
            <w:r>
              <w:rPr>
                <w:rFonts w:hint="eastAsia" w:ascii="宋体" w:hAnsi="宋体"/>
                <w:color w:val="000000"/>
                <w:sz w:val="18"/>
                <w:szCs w:val="18"/>
                <w:lang w:eastAsia="zh-CN"/>
              </w:rPr>
              <w:t>十八</w:t>
            </w:r>
            <w:r>
              <w:rPr>
                <w:rFonts w:hint="eastAsia" w:ascii="宋体" w:hAnsi="宋体"/>
                <w:color w:val="000000"/>
                <w:sz w:val="18"/>
                <w:szCs w:val="18"/>
              </w:rPr>
              <w:t>）</w:t>
            </w:r>
          </w:p>
        </w:tc>
        <w:tc>
          <w:tcPr>
            <w:tcW w:w="303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olor w:val="000000"/>
                <w:sz w:val="18"/>
                <w:szCs w:val="18"/>
              </w:rPr>
            </w:pPr>
            <w:r>
              <w:rPr>
                <w:rFonts w:hint="eastAsia" w:ascii="宋体" w:hAnsi="宋体"/>
                <w:color w:val="000000"/>
                <w:sz w:val="18"/>
                <w:szCs w:val="18"/>
                <w:lang w:eastAsia="zh-CN"/>
              </w:rPr>
              <w:t>关于江门发展集团重大关联交易的议案</w:t>
            </w: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513"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olor w:val="000000"/>
                <w:sz w:val="18"/>
                <w:szCs w:val="18"/>
              </w:rPr>
            </w:pPr>
            <w:r>
              <w:rPr>
                <w:rFonts w:hint="eastAsia" w:ascii="宋体" w:hAnsi="宋体"/>
                <w:color w:val="000000"/>
                <w:sz w:val="18"/>
                <w:szCs w:val="18"/>
              </w:rPr>
              <w:t>（</w:t>
            </w:r>
            <w:r>
              <w:rPr>
                <w:rFonts w:hint="eastAsia" w:ascii="宋体" w:hAnsi="宋体"/>
                <w:color w:val="000000"/>
                <w:sz w:val="18"/>
                <w:szCs w:val="18"/>
                <w:lang w:eastAsia="zh-CN"/>
              </w:rPr>
              <w:t>十九</w:t>
            </w:r>
            <w:r>
              <w:rPr>
                <w:rFonts w:hint="eastAsia" w:ascii="宋体" w:hAnsi="宋体"/>
                <w:color w:val="000000"/>
                <w:sz w:val="18"/>
                <w:szCs w:val="18"/>
              </w:rPr>
              <w:t>）</w:t>
            </w:r>
          </w:p>
        </w:tc>
        <w:tc>
          <w:tcPr>
            <w:tcW w:w="303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olor w:val="000000"/>
                <w:sz w:val="18"/>
                <w:szCs w:val="18"/>
              </w:rPr>
            </w:pPr>
            <w:r>
              <w:rPr>
                <w:rFonts w:hint="eastAsia" w:ascii="宋体" w:hAnsi="宋体"/>
                <w:color w:val="000000"/>
                <w:sz w:val="18"/>
                <w:szCs w:val="18"/>
                <w:lang w:eastAsia="zh-CN"/>
              </w:rPr>
              <w:t>关于白石经联社重大关联交易的议案</w:t>
            </w: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58" w:hRule="atLeast"/>
          <w:jc w:val="center"/>
        </w:trPr>
        <w:tc>
          <w:tcPr>
            <w:tcW w:w="54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olor w:val="000000"/>
                <w:sz w:val="18"/>
                <w:szCs w:val="18"/>
              </w:rPr>
            </w:pPr>
            <w:r>
              <w:rPr>
                <w:rFonts w:hint="eastAsia" w:ascii="宋体" w:hAnsi="宋体"/>
                <w:color w:val="000000"/>
                <w:sz w:val="18"/>
                <w:szCs w:val="18"/>
              </w:rPr>
              <w:t>（</w:t>
            </w:r>
            <w:r>
              <w:rPr>
                <w:rFonts w:hint="eastAsia" w:ascii="宋体" w:hAnsi="宋体"/>
                <w:color w:val="000000"/>
                <w:sz w:val="18"/>
                <w:szCs w:val="18"/>
                <w:lang w:eastAsia="zh-CN"/>
              </w:rPr>
              <w:t>二十</w:t>
            </w:r>
            <w:r>
              <w:rPr>
                <w:rFonts w:hint="eastAsia" w:ascii="宋体" w:hAnsi="宋体"/>
                <w:color w:val="000000"/>
                <w:sz w:val="18"/>
                <w:szCs w:val="18"/>
              </w:rPr>
              <w:t>）</w:t>
            </w:r>
          </w:p>
        </w:tc>
        <w:tc>
          <w:tcPr>
            <w:tcW w:w="303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olor w:val="000000"/>
                <w:sz w:val="18"/>
                <w:szCs w:val="18"/>
              </w:rPr>
            </w:pPr>
            <w:r>
              <w:rPr>
                <w:rFonts w:hint="eastAsia" w:ascii="宋体" w:hAnsi="宋体"/>
                <w:color w:val="000000"/>
                <w:sz w:val="18"/>
                <w:szCs w:val="18"/>
                <w:lang w:eastAsia="zh-CN"/>
              </w:rPr>
              <w:t>关于补选江门农村商业银行股份有限公司第二届董事会董事的议案</w:t>
            </w: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p>
        </w:tc>
      </w:tr>
    </w:tbl>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华文楷体" w:hAnsi="华文楷体" w:eastAsia="华文楷体"/>
          <w:sz w:val="28"/>
          <w:szCs w:val="28"/>
        </w:rPr>
      </w:pPr>
      <w:r>
        <w:rPr>
          <w:rFonts w:hint="eastAsia" w:ascii="华文楷体" w:hAnsi="华文楷体" w:eastAsia="华文楷体"/>
          <w:sz w:val="28"/>
          <w:szCs w:val="28"/>
        </w:rPr>
        <w:t>其他个人意见：</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华文楷体" w:hAnsi="华文楷体" w:eastAsia="华文楷体"/>
          <w:sz w:val="28"/>
          <w:szCs w:val="28"/>
          <w:u w:val="single"/>
          <w:lang w:val="en-US" w:eastAsia="zh-CN"/>
        </w:rPr>
      </w:pPr>
      <w:r>
        <w:rPr>
          <w:rFonts w:hint="eastAsia" w:ascii="华文楷体" w:hAnsi="华文楷体" w:eastAsia="华文楷体"/>
          <w:sz w:val="28"/>
          <w:szCs w:val="28"/>
        </w:rPr>
        <w:t xml:space="preserve"> </w:t>
      </w:r>
      <w:r>
        <w:rPr>
          <w:rFonts w:hint="eastAsia" w:ascii="华文楷体" w:hAnsi="华文楷体" w:eastAsia="华文楷体"/>
          <w:sz w:val="28"/>
          <w:szCs w:val="28"/>
          <w:u w:val="single"/>
        </w:rPr>
        <w:t xml:space="preserve">                                                         </w:t>
      </w:r>
      <w:r>
        <w:rPr>
          <w:rFonts w:hint="eastAsia" w:ascii="华文楷体" w:hAnsi="华文楷体" w:eastAsia="华文楷体"/>
          <w:sz w:val="28"/>
          <w:szCs w:val="28"/>
          <w:u w:val="single"/>
          <w:lang w:val="en-US" w:eastAsia="zh-CN"/>
        </w:rPr>
        <w:t xml:space="preserve"> </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ascii="华文楷体" w:hAnsi="华文楷体" w:eastAsia="华文楷体" w:cs="Times New Roman"/>
          <w:color w:val="auto"/>
          <w:sz w:val="28"/>
          <w:szCs w:val="28"/>
        </w:rPr>
      </w:pPr>
      <w:r>
        <w:rPr>
          <w:rFonts w:hint="eastAsia" w:ascii="华文楷体" w:hAnsi="华文楷体" w:eastAsia="华文楷体" w:cs="华文楷体"/>
          <w:sz w:val="28"/>
          <w:szCs w:val="28"/>
        </w:rPr>
        <w:t>受托人根据上述授权权限以及具体指示所作出的表决、发言以及所签署的法律文件，委托人均予以承认。</w:t>
      </w:r>
      <w:r>
        <w:rPr>
          <w:rFonts w:hint="eastAsia" w:ascii="华文楷体" w:hAnsi="华文楷体" w:eastAsia="华文楷体" w:cs="华文楷体"/>
          <w:color w:val="auto"/>
          <w:sz w:val="28"/>
          <w:szCs w:val="28"/>
        </w:rPr>
        <w:t>如果股东不作指示，股东代理人可以按自己的意思表决。</w:t>
      </w:r>
    </w:p>
    <w:p>
      <w:pPr>
        <w:ind w:firstLine="560" w:firstLineChars="200"/>
        <w:rPr>
          <w:rFonts w:ascii="华文楷体" w:hAnsi="华文楷体" w:eastAsia="华文楷体" w:cs="Times New Roman"/>
          <w:sz w:val="28"/>
          <w:szCs w:val="28"/>
        </w:rPr>
      </w:pPr>
      <w:r>
        <w:rPr>
          <w:rFonts w:hint="eastAsia" w:ascii="华文楷体" w:hAnsi="华文楷体" w:eastAsia="华文楷体" w:cs="华文楷体"/>
          <w:sz w:val="28"/>
          <w:szCs w:val="28"/>
        </w:rPr>
        <w:t>未经委托人书面同意，受托人不得转委托。本授权有效期为自本授权委托书签发之日起至本次股东大会结束时止。</w:t>
      </w:r>
    </w:p>
    <w:p>
      <w:pPr>
        <w:ind w:firstLine="560" w:firstLineChars="200"/>
        <w:rPr>
          <w:rFonts w:ascii="华文楷体" w:hAnsi="华文楷体" w:eastAsia="华文楷体" w:cs="Times New Roman"/>
          <w:sz w:val="28"/>
          <w:szCs w:val="28"/>
        </w:rPr>
      </w:pPr>
      <w:r>
        <w:rPr>
          <w:rFonts w:hint="eastAsia" w:ascii="华文楷体" w:hAnsi="华文楷体" w:eastAsia="华文楷体" w:cs="华文楷体"/>
          <w:sz w:val="28"/>
          <w:szCs w:val="28"/>
        </w:rPr>
        <w:t>特此委托。</w:t>
      </w:r>
    </w:p>
    <w:p>
      <w:pPr>
        <w:ind w:firstLine="560" w:firstLineChars="200"/>
        <w:rPr>
          <w:rFonts w:ascii="华文楷体" w:hAnsi="华文楷体" w:eastAsia="华文楷体" w:cs="Times New Roman"/>
          <w:sz w:val="28"/>
          <w:szCs w:val="28"/>
        </w:rPr>
      </w:pPr>
    </w:p>
    <w:p>
      <w:pPr>
        <w:ind w:firstLine="560" w:firstLineChars="200"/>
        <w:rPr>
          <w:rFonts w:ascii="华文楷体" w:hAnsi="华文楷体" w:eastAsia="华文楷体" w:cs="Times New Roman"/>
          <w:sz w:val="28"/>
          <w:szCs w:val="28"/>
        </w:rPr>
      </w:pPr>
    </w:p>
    <w:p>
      <w:pPr>
        <w:rPr>
          <w:rFonts w:ascii="华文楷体" w:hAnsi="华文楷体" w:eastAsia="华文楷体" w:cs="华文楷体"/>
          <w:sz w:val="28"/>
          <w:szCs w:val="28"/>
        </w:rPr>
      </w:pPr>
      <w:r>
        <w:rPr>
          <w:rFonts w:hint="eastAsia" w:ascii="华文楷体" w:hAnsi="华文楷体" w:eastAsia="华文楷体" w:cs="华文楷体"/>
          <w:sz w:val="28"/>
          <w:szCs w:val="28"/>
        </w:rPr>
        <w:t>委托人签章（自然人签字</w:t>
      </w:r>
      <w:r>
        <w:rPr>
          <w:rFonts w:ascii="华文楷体" w:hAnsi="华文楷体" w:eastAsia="华文楷体" w:cs="华文楷体"/>
          <w:sz w:val="28"/>
          <w:szCs w:val="28"/>
        </w:rPr>
        <w:t>/</w:t>
      </w:r>
      <w:r>
        <w:rPr>
          <w:rFonts w:hint="eastAsia" w:ascii="华文楷体" w:hAnsi="华文楷体" w:eastAsia="华文楷体" w:cs="华文楷体"/>
          <w:sz w:val="28"/>
          <w:szCs w:val="28"/>
        </w:rPr>
        <w:t>单位盖公章）：</w:t>
      </w:r>
      <w:r>
        <w:rPr>
          <w:rFonts w:ascii="华文楷体" w:hAnsi="华文楷体" w:eastAsia="华文楷体" w:cs="华文楷体"/>
          <w:sz w:val="28"/>
          <w:szCs w:val="28"/>
        </w:rPr>
        <w:t xml:space="preserve">          </w:t>
      </w:r>
    </w:p>
    <w:p>
      <w:pPr>
        <w:rPr>
          <w:rFonts w:ascii="华文楷体" w:hAnsi="华文楷体" w:eastAsia="华文楷体" w:cs="华文楷体"/>
          <w:sz w:val="28"/>
          <w:szCs w:val="28"/>
        </w:rPr>
      </w:pPr>
    </w:p>
    <w:p>
      <w:pPr>
        <w:rPr>
          <w:rFonts w:ascii="华文楷体" w:hAnsi="华文楷体" w:eastAsia="华文楷体" w:cs="Times New Roman"/>
          <w:sz w:val="28"/>
          <w:szCs w:val="28"/>
        </w:rPr>
      </w:pPr>
      <w:r>
        <w:rPr>
          <w:rFonts w:hint="eastAsia" w:ascii="华文楷体" w:hAnsi="华文楷体" w:eastAsia="华文楷体" w:cs="华文楷体"/>
          <w:sz w:val="28"/>
          <w:szCs w:val="28"/>
        </w:rPr>
        <w:t>法定代表人签章：</w:t>
      </w:r>
    </w:p>
    <w:p>
      <w:pPr>
        <w:rPr>
          <w:rFonts w:ascii="华文楷体" w:hAnsi="华文楷体" w:eastAsia="华文楷体" w:cs="Times New Roman"/>
          <w:sz w:val="28"/>
          <w:szCs w:val="28"/>
        </w:rPr>
      </w:pPr>
    </w:p>
    <w:p>
      <w:pPr>
        <w:rPr>
          <w:rFonts w:cs="Times New Roman"/>
        </w:rPr>
      </w:pPr>
      <w:r>
        <w:rPr>
          <w:rFonts w:hint="eastAsia" w:ascii="华文楷体" w:hAnsi="华文楷体" w:eastAsia="华文楷体" w:cs="华文楷体"/>
          <w:sz w:val="28"/>
          <w:szCs w:val="28"/>
        </w:rPr>
        <w:t>签发日期：</w:t>
      </w:r>
      <w:r>
        <w:rPr>
          <w:rFonts w:ascii="华文楷体" w:hAnsi="华文楷体" w:eastAsia="华文楷体" w:cs="华文楷体"/>
          <w:sz w:val="28"/>
          <w:szCs w:val="28"/>
        </w:rPr>
        <w:t xml:space="preserve">    </w:t>
      </w:r>
      <w:r>
        <w:rPr>
          <w:rFonts w:hint="eastAsia" w:ascii="华文楷体" w:hAnsi="华文楷体" w:eastAsia="华文楷体" w:cs="华文楷体"/>
          <w:sz w:val="28"/>
          <w:szCs w:val="28"/>
        </w:rPr>
        <w:t>年</w:t>
      </w:r>
      <w:r>
        <w:rPr>
          <w:rFonts w:ascii="华文楷体" w:hAnsi="华文楷体" w:eastAsia="华文楷体" w:cs="华文楷体"/>
          <w:sz w:val="28"/>
          <w:szCs w:val="28"/>
        </w:rPr>
        <w:t xml:space="preserve">   </w:t>
      </w:r>
      <w:r>
        <w:rPr>
          <w:rFonts w:hint="eastAsia" w:ascii="华文楷体" w:hAnsi="华文楷体" w:eastAsia="华文楷体" w:cs="华文楷体"/>
          <w:sz w:val="28"/>
          <w:szCs w:val="28"/>
        </w:rPr>
        <w:t>月</w:t>
      </w:r>
      <w:r>
        <w:rPr>
          <w:rFonts w:ascii="华文楷体" w:hAnsi="华文楷体" w:eastAsia="华文楷体" w:cs="华文楷体"/>
          <w:sz w:val="28"/>
          <w:szCs w:val="28"/>
        </w:rPr>
        <w:t xml:space="preserve">   </w:t>
      </w:r>
      <w:r>
        <w:rPr>
          <w:rFonts w:hint="eastAsia" w:ascii="华文楷体" w:hAnsi="华文楷体" w:eastAsia="华文楷体" w:cs="华文楷体"/>
          <w:sz w:val="28"/>
          <w:szCs w:val="28"/>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 importa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25B3"/>
    <w:rsid w:val="00021AA9"/>
    <w:rsid w:val="00080713"/>
    <w:rsid w:val="00086BFE"/>
    <w:rsid w:val="000A715B"/>
    <w:rsid w:val="000C30EE"/>
    <w:rsid w:val="000C5518"/>
    <w:rsid w:val="000E348E"/>
    <w:rsid w:val="000E4491"/>
    <w:rsid w:val="0010165E"/>
    <w:rsid w:val="00105805"/>
    <w:rsid w:val="00110AC4"/>
    <w:rsid w:val="00124143"/>
    <w:rsid w:val="001302BF"/>
    <w:rsid w:val="00152F34"/>
    <w:rsid w:val="00164517"/>
    <w:rsid w:val="0017307E"/>
    <w:rsid w:val="001D3498"/>
    <w:rsid w:val="00215936"/>
    <w:rsid w:val="00237364"/>
    <w:rsid w:val="00254990"/>
    <w:rsid w:val="00272305"/>
    <w:rsid w:val="002B68B6"/>
    <w:rsid w:val="00304A2E"/>
    <w:rsid w:val="00320DF8"/>
    <w:rsid w:val="003250A9"/>
    <w:rsid w:val="00335FDB"/>
    <w:rsid w:val="00357C78"/>
    <w:rsid w:val="00381437"/>
    <w:rsid w:val="00386869"/>
    <w:rsid w:val="003A2477"/>
    <w:rsid w:val="003A7417"/>
    <w:rsid w:val="003C1C85"/>
    <w:rsid w:val="003D47BF"/>
    <w:rsid w:val="003E56ED"/>
    <w:rsid w:val="003F0147"/>
    <w:rsid w:val="003F2561"/>
    <w:rsid w:val="004012D5"/>
    <w:rsid w:val="00483730"/>
    <w:rsid w:val="00487AF7"/>
    <w:rsid w:val="004A1B2C"/>
    <w:rsid w:val="004A587D"/>
    <w:rsid w:val="004B221B"/>
    <w:rsid w:val="004B6C57"/>
    <w:rsid w:val="004C4AD4"/>
    <w:rsid w:val="004D6CDA"/>
    <w:rsid w:val="00530D6B"/>
    <w:rsid w:val="005346D8"/>
    <w:rsid w:val="00544476"/>
    <w:rsid w:val="005602AC"/>
    <w:rsid w:val="00571613"/>
    <w:rsid w:val="005950FE"/>
    <w:rsid w:val="005A0820"/>
    <w:rsid w:val="005B4F53"/>
    <w:rsid w:val="005C1568"/>
    <w:rsid w:val="005C265F"/>
    <w:rsid w:val="005C5426"/>
    <w:rsid w:val="005D2999"/>
    <w:rsid w:val="005F54A0"/>
    <w:rsid w:val="006B3507"/>
    <w:rsid w:val="006B3F76"/>
    <w:rsid w:val="006C6CBA"/>
    <w:rsid w:val="007321B7"/>
    <w:rsid w:val="007516EF"/>
    <w:rsid w:val="00764960"/>
    <w:rsid w:val="00766A29"/>
    <w:rsid w:val="007A7BED"/>
    <w:rsid w:val="007D1839"/>
    <w:rsid w:val="007F05B2"/>
    <w:rsid w:val="0084427A"/>
    <w:rsid w:val="0084771D"/>
    <w:rsid w:val="0086499E"/>
    <w:rsid w:val="0086752E"/>
    <w:rsid w:val="008762F5"/>
    <w:rsid w:val="008D671E"/>
    <w:rsid w:val="00902E43"/>
    <w:rsid w:val="0091274F"/>
    <w:rsid w:val="00921849"/>
    <w:rsid w:val="009525B3"/>
    <w:rsid w:val="009C0850"/>
    <w:rsid w:val="009C214C"/>
    <w:rsid w:val="009C2200"/>
    <w:rsid w:val="009D5E8B"/>
    <w:rsid w:val="00A135E2"/>
    <w:rsid w:val="00A164B5"/>
    <w:rsid w:val="00A25DAA"/>
    <w:rsid w:val="00A662FB"/>
    <w:rsid w:val="00A67EC1"/>
    <w:rsid w:val="00AA1E01"/>
    <w:rsid w:val="00AD631F"/>
    <w:rsid w:val="00AE20E2"/>
    <w:rsid w:val="00B26D70"/>
    <w:rsid w:val="00B37E00"/>
    <w:rsid w:val="00B45895"/>
    <w:rsid w:val="00B50A8B"/>
    <w:rsid w:val="00B51349"/>
    <w:rsid w:val="00B63F69"/>
    <w:rsid w:val="00B66AB2"/>
    <w:rsid w:val="00B97B1C"/>
    <w:rsid w:val="00BB0E49"/>
    <w:rsid w:val="00BE156D"/>
    <w:rsid w:val="00C46AF3"/>
    <w:rsid w:val="00C73C7B"/>
    <w:rsid w:val="00C84429"/>
    <w:rsid w:val="00CA0E3A"/>
    <w:rsid w:val="00CA221B"/>
    <w:rsid w:val="00CF4FE8"/>
    <w:rsid w:val="00D1032C"/>
    <w:rsid w:val="00D426A2"/>
    <w:rsid w:val="00D64842"/>
    <w:rsid w:val="00D70081"/>
    <w:rsid w:val="00D70C56"/>
    <w:rsid w:val="00D854C7"/>
    <w:rsid w:val="00D9202A"/>
    <w:rsid w:val="00D922E6"/>
    <w:rsid w:val="00DE2F9F"/>
    <w:rsid w:val="00E10F9F"/>
    <w:rsid w:val="00E147B9"/>
    <w:rsid w:val="00E51EFA"/>
    <w:rsid w:val="00E53C51"/>
    <w:rsid w:val="00E91BF2"/>
    <w:rsid w:val="00EA33C3"/>
    <w:rsid w:val="00EC4D19"/>
    <w:rsid w:val="00EF2F86"/>
    <w:rsid w:val="00F073FC"/>
    <w:rsid w:val="00F1007B"/>
    <w:rsid w:val="00F17808"/>
    <w:rsid w:val="00F4304C"/>
    <w:rsid w:val="00F44AE1"/>
    <w:rsid w:val="00F67CC3"/>
    <w:rsid w:val="00F913F0"/>
    <w:rsid w:val="06766E75"/>
    <w:rsid w:val="30EC0022"/>
    <w:rsid w:val="39F70612"/>
    <w:rsid w:val="44AC50DD"/>
    <w:rsid w:val="4BE6361B"/>
    <w:rsid w:val="4F1832DA"/>
    <w:rsid w:val="53234B20"/>
    <w:rsid w:val="556851B9"/>
    <w:rsid w:val="5FC7271E"/>
    <w:rsid w:val="60F74C47"/>
    <w:rsid w:val="60FE3AEE"/>
    <w:rsid w:val="6F647735"/>
    <w:rsid w:val="78382598"/>
    <w:rsid w:val="7A72587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60" w:lineRule="exact"/>
    </w:pPr>
    <w:rPr>
      <w:rFonts w:ascii="Calibri" w:hAnsi="Calibri" w:eastAsia="宋体" w:cs="Calibri"/>
      <w:kern w:val="2"/>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rFonts w:cs="Times New Roman"/>
      <w:kern w:val="0"/>
      <w:sz w:val="0"/>
      <w:szCs w:val="0"/>
    </w:rPr>
  </w:style>
  <w:style w:type="paragraph" w:styleId="3">
    <w:name w:val="footer"/>
    <w:basedOn w:val="1"/>
    <w:link w:val="11"/>
    <w:semiHidden/>
    <w:qFormat/>
    <w:uiPriority w:val="99"/>
    <w:pPr>
      <w:widowControl w:val="0"/>
      <w:tabs>
        <w:tab w:val="center" w:pos="4153"/>
        <w:tab w:val="right" w:pos="8306"/>
      </w:tabs>
      <w:snapToGrid w:val="0"/>
      <w:spacing w:line="240" w:lineRule="auto"/>
    </w:pPr>
    <w:rPr>
      <w:rFonts w:cs="Times New Roman"/>
      <w:kern w:val="0"/>
      <w:sz w:val="18"/>
      <w:szCs w:val="18"/>
    </w:rPr>
  </w:style>
  <w:style w:type="paragraph" w:styleId="4">
    <w:name w:val="header"/>
    <w:basedOn w:val="1"/>
    <w:link w:val="10"/>
    <w:semiHidden/>
    <w:qFormat/>
    <w:uiPriority w:val="99"/>
    <w:pPr>
      <w:widowControl w:val="0"/>
      <w:pBdr>
        <w:bottom w:val="single" w:color="auto" w:sz="6" w:space="1"/>
      </w:pBdr>
      <w:tabs>
        <w:tab w:val="center" w:pos="4153"/>
        <w:tab w:val="right" w:pos="8306"/>
      </w:tabs>
      <w:snapToGrid w:val="0"/>
      <w:spacing w:line="240" w:lineRule="auto"/>
      <w:jc w:val="center"/>
    </w:pPr>
    <w:rPr>
      <w:rFonts w:cs="Times New Roman"/>
      <w:kern w:val="0"/>
      <w:sz w:val="18"/>
      <w:szCs w:val="18"/>
    </w:rPr>
  </w:style>
  <w:style w:type="character" w:styleId="7">
    <w:name w:val="FollowedHyperlink"/>
    <w:basedOn w:val="6"/>
    <w:semiHidden/>
    <w:unhideWhenUsed/>
    <w:qFormat/>
    <w:uiPriority w:val="99"/>
    <w:rPr>
      <w:color w:val="000000"/>
      <w:u w:val="none"/>
    </w:rPr>
  </w:style>
  <w:style w:type="character" w:styleId="8">
    <w:name w:val="Emphasis"/>
    <w:basedOn w:val="6"/>
    <w:qFormat/>
    <w:locked/>
    <w:uiPriority w:val="0"/>
    <w:rPr>
      <w:rFonts w:ascii="Microsoft YaHei ! important" w:hAnsi="Microsoft YaHei ! important" w:eastAsia="Microsoft YaHei ! important" w:cs="Microsoft YaHei ! important"/>
    </w:rPr>
  </w:style>
  <w:style w:type="character" w:styleId="9">
    <w:name w:val="Hyperlink"/>
    <w:basedOn w:val="6"/>
    <w:semiHidden/>
    <w:unhideWhenUsed/>
    <w:qFormat/>
    <w:uiPriority w:val="99"/>
    <w:rPr>
      <w:color w:val="000000"/>
      <w:u w:val="none"/>
    </w:rPr>
  </w:style>
  <w:style w:type="character" w:customStyle="1" w:styleId="10">
    <w:name w:val="页眉 Char"/>
    <w:link w:val="4"/>
    <w:semiHidden/>
    <w:qFormat/>
    <w:locked/>
    <w:uiPriority w:val="99"/>
    <w:rPr>
      <w:sz w:val="18"/>
      <w:szCs w:val="18"/>
    </w:rPr>
  </w:style>
  <w:style w:type="character" w:customStyle="1" w:styleId="11">
    <w:name w:val="页脚 Char"/>
    <w:link w:val="3"/>
    <w:semiHidden/>
    <w:qFormat/>
    <w:locked/>
    <w:uiPriority w:val="99"/>
    <w:rPr>
      <w:sz w:val="18"/>
      <w:szCs w:val="18"/>
    </w:rPr>
  </w:style>
  <w:style w:type="character" w:customStyle="1" w:styleId="12">
    <w:name w:val="批注框文本 Char"/>
    <w:link w:val="2"/>
    <w:semiHidden/>
    <w:qFormat/>
    <w:uiPriority w:val="99"/>
    <w:rPr>
      <w:rFonts w:cs="Calibri"/>
      <w:sz w:val="0"/>
      <w:szCs w:val="0"/>
    </w:rPr>
  </w:style>
  <w:style w:type="character" w:customStyle="1" w:styleId="13">
    <w:name w:val="icon-download"/>
    <w:basedOn w:val="6"/>
    <w:qFormat/>
    <w:uiPriority w:val="0"/>
  </w:style>
  <w:style w:type="character" w:customStyle="1" w:styleId="14">
    <w:name w:val="icon-upload2"/>
    <w:basedOn w:val="6"/>
    <w:qFormat/>
    <w:uiPriority w:val="0"/>
  </w:style>
  <w:style w:type="character" w:customStyle="1" w:styleId="15">
    <w:name w:val="hover"/>
    <w:basedOn w:val="6"/>
    <w:qFormat/>
    <w:uiPriority w:val="0"/>
  </w:style>
  <w:style w:type="character" w:customStyle="1" w:styleId="16">
    <w:name w:val="hover1"/>
    <w:basedOn w:val="6"/>
    <w:qFormat/>
    <w:uiPriority w:val="0"/>
  </w:style>
  <w:style w:type="character" w:customStyle="1" w:styleId="17">
    <w:name w:val="hover2"/>
    <w:basedOn w:val="6"/>
    <w:uiPriority w:val="0"/>
  </w:style>
  <w:style w:type="character" w:customStyle="1" w:styleId="18">
    <w:name w:val="hover3"/>
    <w:basedOn w:val="6"/>
    <w:qFormat/>
    <w:uiPriority w:val="0"/>
  </w:style>
  <w:style w:type="character" w:customStyle="1" w:styleId="19">
    <w:name w:val="hover4"/>
    <w:basedOn w:val="6"/>
    <w:qFormat/>
    <w:uiPriority w:val="0"/>
  </w:style>
  <w:style w:type="character" w:customStyle="1" w:styleId="20">
    <w:name w:val="hover5"/>
    <w:basedOn w:val="6"/>
    <w:qFormat/>
    <w:uiPriority w:val="0"/>
  </w:style>
  <w:style w:type="character" w:customStyle="1" w:styleId="21">
    <w:name w:val="hover6"/>
    <w:basedOn w:val="6"/>
    <w:uiPriority w:val="0"/>
  </w:style>
  <w:style w:type="character" w:customStyle="1" w:styleId="22">
    <w:name w:val="hover7"/>
    <w:basedOn w:val="6"/>
    <w:qFormat/>
    <w:uiPriority w:val="0"/>
  </w:style>
  <w:style w:type="character" w:customStyle="1" w:styleId="23">
    <w:name w:val="hover8"/>
    <w:basedOn w:val="6"/>
    <w:uiPriority w:val="0"/>
  </w:style>
  <w:style w:type="character" w:customStyle="1" w:styleId="24">
    <w:name w:val="hover9"/>
    <w:basedOn w:val="6"/>
    <w:uiPriority w:val="0"/>
  </w:style>
  <w:style w:type="character" w:customStyle="1" w:styleId="25">
    <w:name w:val="hover10"/>
    <w:basedOn w:val="6"/>
    <w:qFormat/>
    <w:uiPriority w:val="0"/>
  </w:style>
  <w:style w:type="character" w:customStyle="1" w:styleId="26">
    <w:name w:val="hover11"/>
    <w:basedOn w:val="6"/>
    <w:uiPriority w:val="0"/>
  </w:style>
  <w:style w:type="character" w:customStyle="1" w:styleId="27">
    <w:name w:val="hover12"/>
    <w:basedOn w:val="6"/>
    <w:qFormat/>
    <w:uiPriority w:val="0"/>
  </w:style>
  <w:style w:type="character" w:customStyle="1" w:styleId="28">
    <w:name w:val="hover13"/>
    <w:basedOn w:val="6"/>
    <w:qFormat/>
    <w:uiPriority w:val="0"/>
  </w:style>
  <w:style w:type="character" w:customStyle="1" w:styleId="29">
    <w:name w:val="hover14"/>
    <w:basedOn w:val="6"/>
    <w:uiPriority w:val="0"/>
  </w:style>
  <w:style w:type="character" w:customStyle="1" w:styleId="30">
    <w:name w:val="hover15"/>
    <w:basedOn w:val="6"/>
    <w:uiPriority w:val="0"/>
  </w:style>
  <w:style w:type="character" w:customStyle="1" w:styleId="31">
    <w:name w:val="hover16"/>
    <w:basedOn w:val="6"/>
    <w:qFormat/>
    <w:uiPriority w:val="0"/>
  </w:style>
  <w:style w:type="character" w:customStyle="1" w:styleId="32">
    <w:name w:val="hover17"/>
    <w:basedOn w:val="6"/>
    <w:uiPriority w:val="0"/>
  </w:style>
  <w:style w:type="character" w:customStyle="1" w:styleId="33">
    <w:name w:val="hover18"/>
    <w:basedOn w:val="6"/>
    <w:uiPriority w:val="0"/>
  </w:style>
  <w:style w:type="character" w:customStyle="1" w:styleId="34">
    <w:name w:val="hover19"/>
    <w:basedOn w:val="6"/>
    <w:qFormat/>
    <w:uiPriority w:val="0"/>
  </w:style>
  <w:style w:type="character" w:customStyle="1" w:styleId="35">
    <w:name w:val="hover20"/>
    <w:basedOn w:val="6"/>
    <w:uiPriority w:val="0"/>
  </w:style>
  <w:style w:type="character" w:customStyle="1" w:styleId="36">
    <w:name w:val="hover21"/>
    <w:basedOn w:val="6"/>
    <w:uiPriority w:val="0"/>
  </w:style>
  <w:style w:type="character" w:customStyle="1" w:styleId="37">
    <w:name w:val="hover22"/>
    <w:basedOn w:val="6"/>
    <w:qFormat/>
    <w:uiPriority w:val="0"/>
  </w:style>
  <w:style w:type="character" w:customStyle="1" w:styleId="38">
    <w:name w:val="hover23"/>
    <w:basedOn w:val="6"/>
    <w:uiPriority w:val="0"/>
  </w:style>
  <w:style w:type="character" w:customStyle="1" w:styleId="39">
    <w:name w:val="hover24"/>
    <w:basedOn w:val="6"/>
    <w:uiPriority w:val="0"/>
  </w:style>
  <w:style w:type="character" w:customStyle="1" w:styleId="40">
    <w:name w:val="hover25"/>
    <w:basedOn w:val="6"/>
    <w:qFormat/>
    <w:uiPriority w:val="0"/>
  </w:style>
  <w:style w:type="character" w:customStyle="1" w:styleId="41">
    <w:name w:val="hover26"/>
    <w:basedOn w:val="6"/>
    <w:qFormat/>
    <w:uiPriority w:val="0"/>
  </w:style>
  <w:style w:type="character" w:customStyle="1" w:styleId="42">
    <w:name w:val="mini-button-text6"/>
    <w:basedOn w:val="6"/>
    <w:uiPriority w:val="0"/>
  </w:style>
  <w:style w:type="character" w:customStyle="1" w:styleId="43">
    <w:name w:val="icon-add2"/>
    <w:basedOn w:val="6"/>
    <w:qFormat/>
    <w:uiPriority w:val="0"/>
  </w:style>
  <w:style w:type="character" w:customStyle="1" w:styleId="44">
    <w:name w:val="icon-add3"/>
    <w:basedOn w:val="6"/>
    <w:uiPriority w:val="0"/>
  </w:style>
  <w:style w:type="character" w:customStyle="1" w:styleId="45">
    <w:name w:val="edui-clickable2"/>
    <w:basedOn w:val="6"/>
    <w:uiPriority w:val="0"/>
    <w:rPr>
      <w:color w:val="0000FF"/>
      <w:u w:val="single"/>
    </w:rPr>
  </w:style>
  <w:style w:type="character" w:customStyle="1" w:styleId="46">
    <w:name w:val="edui-unclickable"/>
    <w:basedOn w:val="6"/>
    <w:qFormat/>
    <w:uiPriority w:val="0"/>
    <w:rPr>
      <w:color w:val="808080"/>
    </w:rPr>
  </w:style>
  <w:style w:type="character" w:customStyle="1" w:styleId="47">
    <w:name w:val="icon-search2"/>
    <w:basedOn w:val="6"/>
    <w:uiPriority w:val="0"/>
  </w:style>
  <w:style w:type="character" w:customStyle="1" w:styleId="48">
    <w:name w:val="mini-textbox-border24"/>
    <w:basedOn w:val="6"/>
    <w:uiPriority w:val="0"/>
  </w:style>
  <w:style w:type="character" w:customStyle="1" w:styleId="49">
    <w:name w:val="icon-edit2"/>
    <w:basedOn w:val="6"/>
    <w:qFormat/>
    <w:uiPriority w:val="0"/>
  </w:style>
  <w:style w:type="character" w:customStyle="1" w:styleId="50">
    <w:name w:val="icon-edit3"/>
    <w:basedOn w:val="6"/>
    <w:uiPriority w:val="0"/>
  </w:style>
  <w:style w:type="character" w:customStyle="1" w:styleId="51">
    <w:name w:val="icon-edit4"/>
    <w:basedOn w:val="6"/>
    <w:uiPriority w:val="0"/>
  </w:style>
  <w:style w:type="character" w:customStyle="1" w:styleId="52">
    <w:name w:val="icon-remove2"/>
    <w:basedOn w:val="6"/>
    <w:qFormat/>
    <w:uiPriority w:val="0"/>
  </w:style>
  <w:style w:type="character" w:customStyle="1" w:styleId="53">
    <w:name w:val="icon-save2"/>
    <w:basedOn w:val="6"/>
    <w:uiPriority w:val="0"/>
  </w:style>
  <w:style w:type="character" w:customStyle="1" w:styleId="54">
    <w:name w:val="icon-close2"/>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xh</Company>
  <Pages>1</Pages>
  <Words>83</Words>
  <Characters>475</Characters>
  <Lines>3</Lines>
  <Paragraphs>1</Paragraphs>
  <TotalTime>10</TotalTime>
  <ScaleCrop>false</ScaleCrop>
  <LinksUpToDate>false</LinksUpToDate>
  <CharactersWithSpaces>557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2020-03-04T08:26:00Z</dcterms:created>
  <dc:creator>何健童</dc:creator>
  <cp:lastModifiedBy>黄亚锦</cp:lastModifiedBy>
  <cp:lastPrinted>2017-09-30T06:43:00Z</cp:lastPrinted>
  <dcterms:modified xsi:type="dcterms:W3CDTF">2025-03-07T02:50:33Z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FA751554D5794A0CB92336CB3C19BBFD</vt:lpwstr>
  </property>
</Properties>
</file>