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华文楷体" w:hAnsi="华文楷体" w:eastAsia="华文楷体" w:cs="Times New Roman"/>
          <w:b/>
          <w:bCs/>
          <w:sz w:val="36"/>
          <w:szCs w:val="36"/>
        </w:rPr>
      </w:pPr>
      <w:r>
        <w:rPr>
          <w:rFonts w:hint="eastAsia" w:ascii="华文楷体" w:hAnsi="华文楷体" w:eastAsia="华文楷体" w:cs="华文楷体"/>
          <w:b/>
          <w:bCs/>
          <w:sz w:val="36"/>
          <w:szCs w:val="36"/>
        </w:rPr>
        <w:t>授权委托书</w:t>
      </w:r>
    </w:p>
    <w:p>
      <w:pPr>
        <w:keepNext w:val="0"/>
        <w:keepLines w:val="0"/>
        <w:pageBreakBefore w:val="0"/>
        <w:widowControl/>
        <w:kinsoku/>
        <w:wordWrap/>
        <w:overflowPunct/>
        <w:topLinePunct w:val="0"/>
        <w:autoSpaceDE/>
        <w:autoSpaceDN/>
        <w:bidi w:val="0"/>
        <w:adjustRightInd/>
        <w:snapToGrid/>
        <w:spacing w:line="440" w:lineRule="exact"/>
        <w:textAlignment w:val="auto"/>
        <w:rPr>
          <w:rFonts w:ascii="华文楷体" w:hAnsi="华文楷体" w:eastAsia="华文楷体" w:cs="Times New Roman"/>
          <w:sz w:val="28"/>
          <w:szCs w:val="28"/>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ascii="华文楷体" w:hAnsi="华文楷体" w:eastAsia="华文楷体" w:cs="Times New Roman"/>
          <w:sz w:val="28"/>
          <w:szCs w:val="28"/>
        </w:rPr>
      </w:pPr>
      <w:r>
        <w:rPr>
          <w:rFonts w:hint="eastAsia" w:ascii="华文楷体" w:hAnsi="华文楷体" w:eastAsia="华文楷体" w:cs="华文楷体"/>
          <w:sz w:val="28"/>
          <w:szCs w:val="28"/>
        </w:rPr>
        <w:t>兹委托人</w:t>
      </w:r>
      <w:r>
        <w:rPr>
          <w:rFonts w:ascii="华文楷体" w:hAnsi="华文楷体" w:eastAsia="华文楷体" w:cs="华文楷体"/>
          <w:i/>
          <w:iCs/>
          <w:sz w:val="28"/>
          <w:szCs w:val="28"/>
          <w:u w:val="single"/>
        </w:rPr>
        <w:t xml:space="preserve">                </w:t>
      </w:r>
      <w:r>
        <w:rPr>
          <w:rFonts w:ascii="华文楷体" w:hAnsi="华文楷体" w:eastAsia="华文楷体" w:cs="华文楷体"/>
          <w:sz w:val="28"/>
          <w:szCs w:val="28"/>
          <w:u w:val="single"/>
        </w:rPr>
        <w:t xml:space="preserve"> </w:t>
      </w:r>
      <w:r>
        <w:rPr>
          <w:rFonts w:hint="eastAsia" w:ascii="华文楷体" w:hAnsi="华文楷体" w:eastAsia="华文楷体" w:cs="华文楷体"/>
          <w:sz w:val="28"/>
          <w:szCs w:val="28"/>
        </w:rPr>
        <w:t>（身份证号码</w:t>
      </w:r>
      <w:r>
        <w:rPr>
          <w:rFonts w:ascii="华文楷体" w:hAnsi="华文楷体" w:eastAsia="华文楷体" w:cs="华文楷体"/>
          <w:sz w:val="28"/>
          <w:szCs w:val="28"/>
        </w:rPr>
        <w:t>/</w:t>
      </w:r>
      <w:r>
        <w:rPr>
          <w:rFonts w:hint="eastAsia" w:ascii="华文楷体" w:hAnsi="华文楷体" w:eastAsia="华文楷体" w:cs="华文楷体"/>
          <w:sz w:val="28"/>
          <w:szCs w:val="28"/>
          <w:lang w:eastAsia="zh-CN"/>
        </w:rPr>
        <w:t>统一社会信用代</w:t>
      </w:r>
      <w:bookmarkStart w:id="0" w:name="_GoBack"/>
      <w:bookmarkEnd w:id="0"/>
      <w:r>
        <w:rPr>
          <w:rFonts w:hint="eastAsia" w:ascii="华文楷体" w:hAnsi="华文楷体" w:eastAsia="华文楷体" w:cs="华文楷体"/>
          <w:sz w:val="28"/>
          <w:szCs w:val="28"/>
        </w:rPr>
        <w:t>码：</w:t>
      </w:r>
      <w:r>
        <w:rPr>
          <w:rFonts w:ascii="华文楷体" w:hAnsi="华文楷体" w:eastAsia="华文楷体" w:cs="华文楷体"/>
          <w:sz w:val="28"/>
          <w:szCs w:val="28"/>
          <w:u w:val="single"/>
        </w:rPr>
        <w:t xml:space="preserve"> </w:t>
      </w:r>
      <w:r>
        <w:rPr>
          <w:rFonts w:hint="eastAsia" w:ascii="华文楷体" w:hAnsi="华文楷体" w:eastAsia="华文楷体" w:cs="华文楷体"/>
          <w:sz w:val="28"/>
          <w:szCs w:val="28"/>
          <w:u w:val="single"/>
        </w:rPr>
        <w:t xml:space="preserve">                </w:t>
      </w:r>
      <w:r>
        <w:rPr>
          <w:rFonts w:ascii="华文楷体" w:hAnsi="华文楷体" w:eastAsia="华文楷体" w:cs="华文楷体"/>
          <w:sz w:val="28"/>
          <w:szCs w:val="28"/>
          <w:u w:val="single"/>
        </w:rPr>
        <w:t xml:space="preserve"> </w:t>
      </w:r>
      <w:r>
        <w:rPr>
          <w:rFonts w:hint="eastAsia" w:ascii="华文楷体" w:hAnsi="华文楷体" w:eastAsia="华文楷体" w:cs="华文楷体"/>
          <w:sz w:val="28"/>
          <w:szCs w:val="28"/>
        </w:rPr>
        <w:t>）为江门农村商业银行股份有限公司的股东，所持股份数为</w:t>
      </w:r>
      <w:r>
        <w:rPr>
          <w:rFonts w:ascii="华文楷体" w:hAnsi="华文楷体" w:eastAsia="华文楷体" w:cs="华文楷体"/>
          <w:sz w:val="28"/>
          <w:szCs w:val="28"/>
          <w:u w:val="single"/>
        </w:rPr>
        <w:t xml:space="preserve">          </w:t>
      </w:r>
      <w:r>
        <w:rPr>
          <w:rFonts w:hint="eastAsia" w:ascii="华文楷体" w:hAnsi="华文楷体" w:eastAsia="华文楷体" w:cs="华文楷体"/>
          <w:sz w:val="28"/>
          <w:szCs w:val="28"/>
        </w:rPr>
        <w:t>股，现授权委托</w:t>
      </w:r>
      <w:r>
        <w:rPr>
          <w:rFonts w:ascii="华文楷体" w:hAnsi="华文楷体" w:eastAsia="华文楷体" w:cs="华文楷体"/>
          <w:sz w:val="28"/>
          <w:szCs w:val="28"/>
          <w:u w:val="single"/>
        </w:rPr>
        <w:t xml:space="preserve">         </w:t>
      </w:r>
      <w:r>
        <w:rPr>
          <w:rFonts w:hint="eastAsia" w:ascii="华文楷体" w:hAnsi="华文楷体" w:eastAsia="华文楷体" w:cs="华文楷体"/>
          <w:sz w:val="28"/>
          <w:szCs w:val="28"/>
        </w:rPr>
        <w:t>先生</w:t>
      </w:r>
      <w:r>
        <w:rPr>
          <w:rFonts w:ascii="华文楷体" w:hAnsi="华文楷体" w:eastAsia="华文楷体" w:cs="华文楷体"/>
          <w:sz w:val="28"/>
          <w:szCs w:val="28"/>
        </w:rPr>
        <w:t>/</w:t>
      </w:r>
      <w:r>
        <w:rPr>
          <w:rFonts w:hint="eastAsia" w:ascii="华文楷体" w:hAnsi="华文楷体" w:eastAsia="华文楷体" w:cs="华文楷体"/>
          <w:sz w:val="28"/>
          <w:szCs w:val="28"/>
        </w:rPr>
        <w:t>女士（身份证号码：</w:t>
      </w:r>
      <w:r>
        <w:rPr>
          <w:rFonts w:ascii="华文楷体" w:hAnsi="华文楷体" w:eastAsia="华文楷体" w:cs="华文楷体"/>
          <w:sz w:val="28"/>
          <w:szCs w:val="28"/>
          <w:u w:val="single"/>
        </w:rPr>
        <w:t xml:space="preserve"> </w:t>
      </w:r>
      <w:r>
        <w:rPr>
          <w:rFonts w:hint="eastAsia" w:ascii="华文楷体" w:hAnsi="华文楷体" w:eastAsia="华文楷体" w:cs="华文楷体"/>
          <w:sz w:val="28"/>
          <w:szCs w:val="28"/>
          <w:u w:val="single"/>
        </w:rPr>
        <w:t xml:space="preserve">                 </w:t>
      </w:r>
      <w:r>
        <w:rPr>
          <w:rFonts w:ascii="华文楷体" w:hAnsi="华文楷体" w:eastAsia="华文楷体" w:cs="华文楷体"/>
          <w:sz w:val="28"/>
          <w:szCs w:val="28"/>
          <w:u w:val="single"/>
        </w:rPr>
        <w:t xml:space="preserve"> </w:t>
      </w:r>
      <w:r>
        <w:rPr>
          <w:rFonts w:hint="eastAsia" w:ascii="华文楷体" w:hAnsi="华文楷体" w:eastAsia="华文楷体" w:cs="华文楷体"/>
          <w:sz w:val="28"/>
          <w:szCs w:val="28"/>
        </w:rPr>
        <w:t>）代表本人</w:t>
      </w:r>
      <w:r>
        <w:rPr>
          <w:rFonts w:ascii="华文楷体" w:hAnsi="华文楷体" w:eastAsia="华文楷体" w:cs="华文楷体"/>
          <w:sz w:val="28"/>
          <w:szCs w:val="28"/>
        </w:rPr>
        <w:t>/</w:t>
      </w:r>
      <w:r>
        <w:rPr>
          <w:rFonts w:hint="eastAsia" w:ascii="华文楷体" w:hAnsi="华文楷体" w:eastAsia="华文楷体" w:cs="华文楷体"/>
          <w:sz w:val="28"/>
          <w:szCs w:val="28"/>
        </w:rPr>
        <w:t>本单位出席江门农村商业银行股份有限公司202</w:t>
      </w:r>
      <w:r>
        <w:rPr>
          <w:rFonts w:hint="eastAsia" w:ascii="华文楷体" w:hAnsi="华文楷体" w:eastAsia="华文楷体" w:cs="华文楷体"/>
          <w:sz w:val="28"/>
          <w:szCs w:val="28"/>
          <w:lang w:val="en-US" w:eastAsia="zh-CN"/>
        </w:rPr>
        <w:t>3</w:t>
      </w:r>
      <w:r>
        <w:rPr>
          <w:rFonts w:hint="eastAsia" w:ascii="华文楷体" w:hAnsi="华文楷体" w:eastAsia="华文楷体" w:cs="华文楷体"/>
          <w:sz w:val="28"/>
          <w:szCs w:val="28"/>
        </w:rPr>
        <w:t>年第</w:t>
      </w:r>
      <w:r>
        <w:rPr>
          <w:rFonts w:hint="eastAsia" w:ascii="华文楷体" w:hAnsi="华文楷体" w:eastAsia="华文楷体" w:cs="华文楷体"/>
          <w:sz w:val="28"/>
          <w:szCs w:val="28"/>
          <w:lang w:eastAsia="zh-CN"/>
        </w:rPr>
        <w:t>二</w:t>
      </w:r>
      <w:r>
        <w:rPr>
          <w:rFonts w:hint="eastAsia" w:ascii="华文楷体" w:hAnsi="华文楷体" w:eastAsia="华文楷体" w:cs="华文楷体"/>
          <w:sz w:val="28"/>
          <w:szCs w:val="28"/>
        </w:rPr>
        <w:t>次临时股东大会，对会议所审议事项代为行使表决权、发言权，以及代为签署本次会议上需由委托人签署的有关法律文书。</w:t>
      </w: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华文楷体" w:hAnsi="华文楷体" w:eastAsia="华文楷体" w:cs="华文楷体"/>
          <w:sz w:val="28"/>
          <w:szCs w:val="28"/>
        </w:rPr>
      </w:pPr>
      <w:r>
        <w:rPr>
          <w:rFonts w:hint="eastAsia" w:ascii="华文楷体" w:hAnsi="华文楷体" w:eastAsia="华文楷体" w:cs="华文楷体"/>
          <w:sz w:val="28"/>
          <w:szCs w:val="28"/>
        </w:rPr>
        <w:t>对于本次会议的表决事项，委托人是否有具体指示：</w:t>
      </w:r>
    </w:p>
    <w:tbl>
      <w:tblPr>
        <w:tblStyle w:val="5"/>
        <w:tblW w:w="5000" w:type="pct"/>
        <w:jc w:val="center"/>
        <w:tblLayout w:type="autofit"/>
        <w:tblCellMar>
          <w:top w:w="0" w:type="dxa"/>
          <w:left w:w="108" w:type="dxa"/>
          <w:bottom w:w="0" w:type="dxa"/>
          <w:right w:w="108" w:type="dxa"/>
        </w:tblCellMar>
      </w:tblPr>
      <w:tblGrid>
        <w:gridCol w:w="850"/>
        <w:gridCol w:w="5236"/>
        <w:gridCol w:w="809"/>
        <w:gridCol w:w="809"/>
        <w:gridCol w:w="812"/>
      </w:tblGrid>
      <w:tr>
        <w:tblPrEx>
          <w:tblCellMar>
            <w:top w:w="0" w:type="dxa"/>
            <w:left w:w="108" w:type="dxa"/>
            <w:bottom w:w="0" w:type="dxa"/>
            <w:right w:w="108" w:type="dxa"/>
          </w:tblCellMar>
        </w:tblPrEx>
        <w:trPr>
          <w:trHeight w:val="408" w:hRule="atLeast"/>
          <w:tblHeader/>
          <w:jc w:val="center"/>
        </w:trPr>
        <w:tc>
          <w:tcPr>
            <w:tcW w:w="49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b/>
                <w:bCs/>
                <w:color w:val="000000"/>
                <w:kern w:val="0"/>
                <w:sz w:val="22"/>
              </w:rPr>
            </w:pPr>
            <w:r>
              <w:rPr>
                <w:rFonts w:hint="eastAsia" w:ascii="宋体" w:hAnsi="宋体" w:cs="宋体"/>
                <w:b/>
                <w:bCs/>
                <w:color w:val="000000"/>
                <w:kern w:val="0"/>
                <w:sz w:val="22"/>
              </w:rPr>
              <w:t>序号</w:t>
            </w:r>
          </w:p>
        </w:tc>
        <w:tc>
          <w:tcPr>
            <w:tcW w:w="307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b/>
                <w:bCs/>
                <w:color w:val="000000"/>
                <w:kern w:val="0"/>
                <w:sz w:val="22"/>
              </w:rPr>
            </w:pPr>
            <w:r>
              <w:rPr>
                <w:rFonts w:hint="eastAsia" w:ascii="宋体" w:hAnsi="宋体" w:cs="宋体"/>
                <w:b/>
                <w:bCs/>
                <w:color w:val="000000"/>
                <w:kern w:val="0"/>
                <w:sz w:val="22"/>
              </w:rPr>
              <w:t>议案名称</w:t>
            </w:r>
          </w:p>
        </w:tc>
        <w:tc>
          <w:tcPr>
            <w:tcW w:w="1426" w:type="pct"/>
            <w:gridSpan w:val="3"/>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kern w:val="0"/>
                <w:sz w:val="22"/>
              </w:rPr>
            </w:pPr>
            <w:r>
              <w:rPr>
                <w:rFonts w:hint="eastAsia" w:ascii="宋体" w:hAnsi="宋体" w:cs="宋体"/>
                <w:color w:val="000000"/>
                <w:kern w:val="0"/>
                <w:sz w:val="22"/>
              </w:rPr>
              <w:t>表决意见（用√选择）</w:t>
            </w:r>
          </w:p>
        </w:tc>
      </w:tr>
      <w:tr>
        <w:tblPrEx>
          <w:tblCellMar>
            <w:top w:w="0" w:type="dxa"/>
            <w:left w:w="108" w:type="dxa"/>
            <w:bottom w:w="0" w:type="dxa"/>
            <w:right w:w="108" w:type="dxa"/>
          </w:tblCellMar>
        </w:tblPrEx>
        <w:trPr>
          <w:trHeight w:val="408" w:hRule="atLeast"/>
          <w:tblHeader/>
          <w:jc w:val="center"/>
        </w:trPr>
        <w:tc>
          <w:tcPr>
            <w:tcW w:w="499"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宋体" w:hAnsi="宋体" w:cs="宋体"/>
                <w:b/>
                <w:bCs/>
                <w:color w:val="000000"/>
                <w:kern w:val="0"/>
                <w:sz w:val="22"/>
              </w:rPr>
            </w:pPr>
          </w:p>
        </w:tc>
        <w:tc>
          <w:tcPr>
            <w:tcW w:w="3073"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宋体" w:hAnsi="宋体" w:cs="宋体"/>
                <w:b/>
                <w:bCs/>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b/>
                <w:bCs/>
                <w:color w:val="000000"/>
                <w:kern w:val="0"/>
                <w:sz w:val="22"/>
              </w:rPr>
            </w:pPr>
            <w:r>
              <w:rPr>
                <w:rFonts w:hint="eastAsia" w:ascii="宋体" w:hAnsi="宋体" w:cs="宋体"/>
                <w:b/>
                <w:bCs/>
                <w:color w:val="000000"/>
                <w:kern w:val="0"/>
                <w:sz w:val="22"/>
              </w:rPr>
              <w:t>同意</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b/>
                <w:bCs/>
                <w:color w:val="000000"/>
                <w:kern w:val="0"/>
                <w:sz w:val="22"/>
              </w:rPr>
            </w:pPr>
            <w:r>
              <w:rPr>
                <w:rFonts w:hint="eastAsia" w:ascii="宋体" w:hAnsi="宋体" w:cs="宋体"/>
                <w:b/>
                <w:bCs/>
                <w:color w:val="000000"/>
                <w:kern w:val="0"/>
                <w:sz w:val="22"/>
              </w:rPr>
              <w:t>反对</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b/>
                <w:bCs/>
                <w:color w:val="000000"/>
                <w:kern w:val="0"/>
                <w:sz w:val="22"/>
              </w:rPr>
            </w:pPr>
            <w:r>
              <w:rPr>
                <w:rFonts w:hint="eastAsia" w:ascii="宋体" w:hAnsi="宋体" w:cs="宋体"/>
                <w:b/>
                <w:bCs/>
                <w:color w:val="000000"/>
                <w:kern w:val="0"/>
                <w:sz w:val="22"/>
              </w:rPr>
              <w:t>弃权</w:t>
            </w:r>
          </w:p>
        </w:tc>
      </w:tr>
      <w:tr>
        <w:tblPrEx>
          <w:tblCellMar>
            <w:top w:w="0" w:type="dxa"/>
            <w:left w:w="108" w:type="dxa"/>
            <w:bottom w:w="0" w:type="dxa"/>
            <w:right w:w="108" w:type="dxa"/>
          </w:tblCellMar>
        </w:tblPrEx>
        <w:trPr>
          <w:trHeight w:val="555" w:hRule="atLeast"/>
          <w:jc w:val="center"/>
        </w:trPr>
        <w:tc>
          <w:tcPr>
            <w:tcW w:w="499"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sz w:val="21"/>
                <w:szCs w:val="21"/>
              </w:rPr>
            </w:pPr>
            <w:r>
              <w:rPr>
                <w:rFonts w:hint="eastAsia" w:ascii="宋体" w:hAnsi="宋体"/>
                <w:color w:val="000000"/>
                <w:sz w:val="21"/>
                <w:szCs w:val="21"/>
              </w:rPr>
              <w:t>（一）</w:t>
            </w:r>
          </w:p>
        </w:tc>
        <w:tc>
          <w:tcPr>
            <w:tcW w:w="3073" w:type="pct"/>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color w:val="000000"/>
                <w:sz w:val="21"/>
                <w:szCs w:val="21"/>
              </w:rPr>
            </w:pPr>
            <w:r>
              <w:rPr>
                <w:rFonts w:hint="eastAsia" w:ascii="宋体" w:hAnsi="宋体"/>
                <w:color w:val="000000"/>
                <w:sz w:val="21"/>
                <w:szCs w:val="21"/>
              </w:rPr>
              <w:t>关于修订《江门农村商业银行股份有限公司董事和高级管理人员薪酬管理办法（2020年版）》的议案</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555" w:hRule="atLeast"/>
          <w:jc w:val="center"/>
        </w:trPr>
        <w:tc>
          <w:tcPr>
            <w:tcW w:w="499"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sz w:val="21"/>
                <w:szCs w:val="21"/>
              </w:rPr>
            </w:pPr>
            <w:r>
              <w:rPr>
                <w:rFonts w:hint="eastAsia" w:ascii="宋体" w:hAnsi="宋体"/>
                <w:color w:val="000000"/>
                <w:sz w:val="21"/>
                <w:szCs w:val="21"/>
              </w:rPr>
              <w:t>（二）</w:t>
            </w:r>
          </w:p>
        </w:tc>
        <w:tc>
          <w:tcPr>
            <w:tcW w:w="3073" w:type="pct"/>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color w:val="000000"/>
                <w:sz w:val="21"/>
                <w:szCs w:val="21"/>
              </w:rPr>
            </w:pPr>
            <w:r>
              <w:rPr>
                <w:rFonts w:hint="eastAsia" w:ascii="宋体" w:hAnsi="宋体"/>
                <w:color w:val="000000"/>
                <w:sz w:val="21"/>
                <w:szCs w:val="21"/>
              </w:rPr>
              <w:t>关于修订《江门农村商业银行股份有限公司监事薪酬管理办法（2020年版）》的议案</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r>
      <w:tr>
        <w:tblPrEx>
          <w:tblCellMar>
            <w:top w:w="0" w:type="dxa"/>
            <w:left w:w="108" w:type="dxa"/>
            <w:bottom w:w="0" w:type="dxa"/>
            <w:right w:w="108" w:type="dxa"/>
          </w:tblCellMar>
        </w:tblPrEx>
        <w:trPr>
          <w:trHeight w:val="555" w:hRule="atLeast"/>
          <w:jc w:val="center"/>
        </w:trPr>
        <w:tc>
          <w:tcPr>
            <w:tcW w:w="499"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sz w:val="21"/>
                <w:szCs w:val="21"/>
              </w:rPr>
            </w:pPr>
            <w:r>
              <w:rPr>
                <w:rFonts w:hint="eastAsia" w:ascii="宋体" w:hAnsi="宋体"/>
                <w:color w:val="000000"/>
                <w:sz w:val="21"/>
                <w:szCs w:val="21"/>
              </w:rPr>
              <w:t>（三）</w:t>
            </w:r>
          </w:p>
        </w:tc>
        <w:tc>
          <w:tcPr>
            <w:tcW w:w="3073" w:type="pct"/>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color w:val="000000"/>
                <w:sz w:val="21"/>
                <w:szCs w:val="21"/>
              </w:rPr>
            </w:pPr>
            <w:r>
              <w:rPr>
                <w:rFonts w:hint="eastAsia" w:ascii="宋体" w:hAnsi="宋体"/>
                <w:color w:val="000000"/>
                <w:sz w:val="21"/>
                <w:szCs w:val="21"/>
              </w:rPr>
              <w:t>关于修订《江门农村商业银行股份有限公司股份管理办法（2022年版）》的议案</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r>
      <w:tr>
        <w:tblPrEx>
          <w:tblCellMar>
            <w:top w:w="0" w:type="dxa"/>
            <w:left w:w="108" w:type="dxa"/>
            <w:bottom w:w="0" w:type="dxa"/>
            <w:right w:w="108" w:type="dxa"/>
          </w:tblCellMar>
        </w:tblPrEx>
        <w:trPr>
          <w:trHeight w:val="368" w:hRule="atLeast"/>
          <w:jc w:val="center"/>
        </w:trPr>
        <w:tc>
          <w:tcPr>
            <w:tcW w:w="499"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sz w:val="21"/>
                <w:szCs w:val="21"/>
              </w:rPr>
            </w:pPr>
            <w:r>
              <w:rPr>
                <w:rFonts w:hint="eastAsia" w:ascii="宋体" w:hAnsi="宋体"/>
                <w:color w:val="000000"/>
                <w:sz w:val="21"/>
                <w:szCs w:val="21"/>
              </w:rPr>
              <w:t>（四）</w:t>
            </w:r>
          </w:p>
        </w:tc>
        <w:tc>
          <w:tcPr>
            <w:tcW w:w="3073" w:type="pct"/>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color w:val="000000"/>
                <w:sz w:val="21"/>
                <w:szCs w:val="21"/>
              </w:rPr>
            </w:pPr>
            <w:r>
              <w:rPr>
                <w:rFonts w:hint="eastAsia" w:ascii="宋体" w:hAnsi="宋体"/>
                <w:color w:val="000000"/>
                <w:sz w:val="21"/>
                <w:szCs w:val="21"/>
              </w:rPr>
              <w:t>关于鸿业公司重大关联交易的议案</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r>
      <w:tr>
        <w:tblPrEx>
          <w:tblCellMar>
            <w:top w:w="0" w:type="dxa"/>
            <w:left w:w="108" w:type="dxa"/>
            <w:bottom w:w="0" w:type="dxa"/>
            <w:right w:w="108" w:type="dxa"/>
          </w:tblCellMar>
        </w:tblPrEx>
        <w:trPr>
          <w:trHeight w:val="368" w:hRule="atLeast"/>
          <w:jc w:val="center"/>
        </w:trPr>
        <w:tc>
          <w:tcPr>
            <w:tcW w:w="499"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sz w:val="21"/>
                <w:szCs w:val="21"/>
              </w:rPr>
            </w:pPr>
            <w:r>
              <w:rPr>
                <w:rFonts w:hint="eastAsia" w:ascii="宋体" w:hAnsi="宋体"/>
                <w:color w:val="000000"/>
                <w:sz w:val="21"/>
                <w:szCs w:val="21"/>
              </w:rPr>
              <w:t>（五）</w:t>
            </w:r>
          </w:p>
        </w:tc>
        <w:tc>
          <w:tcPr>
            <w:tcW w:w="3073" w:type="pct"/>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color w:val="000000"/>
                <w:sz w:val="21"/>
                <w:szCs w:val="21"/>
              </w:rPr>
            </w:pPr>
            <w:r>
              <w:rPr>
                <w:rFonts w:hint="eastAsia" w:ascii="宋体" w:hAnsi="宋体"/>
                <w:color w:val="000000"/>
                <w:sz w:val="21"/>
                <w:szCs w:val="21"/>
              </w:rPr>
              <w:t>关于江门发展集团公司重大关联交易的议案</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r>
      <w:tr>
        <w:tblPrEx>
          <w:tblCellMar>
            <w:top w:w="0" w:type="dxa"/>
            <w:left w:w="108" w:type="dxa"/>
            <w:bottom w:w="0" w:type="dxa"/>
            <w:right w:w="108" w:type="dxa"/>
          </w:tblCellMar>
        </w:tblPrEx>
        <w:trPr>
          <w:trHeight w:val="368" w:hRule="atLeast"/>
          <w:jc w:val="center"/>
        </w:trPr>
        <w:tc>
          <w:tcPr>
            <w:tcW w:w="499" w:type="pc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000000"/>
                <w:sz w:val="21"/>
                <w:szCs w:val="21"/>
              </w:rPr>
            </w:pPr>
            <w:r>
              <w:rPr>
                <w:rFonts w:hint="eastAsia" w:ascii="宋体" w:hAnsi="宋体"/>
                <w:color w:val="000000"/>
                <w:sz w:val="21"/>
                <w:szCs w:val="21"/>
              </w:rPr>
              <w:t>（六）</w:t>
            </w:r>
          </w:p>
        </w:tc>
        <w:tc>
          <w:tcPr>
            <w:tcW w:w="3073" w:type="pct"/>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color w:val="000000"/>
                <w:sz w:val="21"/>
                <w:szCs w:val="21"/>
              </w:rPr>
            </w:pPr>
            <w:r>
              <w:rPr>
                <w:rFonts w:hint="eastAsia" w:ascii="宋体" w:hAnsi="宋体"/>
                <w:color w:val="000000"/>
                <w:sz w:val="21"/>
                <w:szCs w:val="21"/>
              </w:rPr>
              <w:t>关于白石经联社重大关联交易的议案</w:t>
            </w: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c>
          <w:tcPr>
            <w:tcW w:w="475" w:type="pct"/>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000000"/>
                <w:kern w:val="0"/>
                <w:sz w:val="22"/>
              </w:rPr>
            </w:pPr>
          </w:p>
        </w:tc>
      </w:tr>
    </w:tbl>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华文楷体" w:hAnsi="华文楷体" w:eastAsia="华文楷体"/>
          <w:sz w:val="28"/>
          <w:szCs w:val="28"/>
        </w:rPr>
      </w:pPr>
      <w:r>
        <w:rPr>
          <w:rFonts w:hint="eastAsia" w:ascii="华文楷体" w:hAnsi="华文楷体" w:eastAsia="华文楷体"/>
          <w:sz w:val="28"/>
          <w:szCs w:val="28"/>
        </w:rPr>
        <w:t>其他个人意见：</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华文楷体" w:hAnsi="华文楷体" w:eastAsia="华文楷体" w:cs="华文楷体"/>
          <w:sz w:val="28"/>
          <w:szCs w:val="28"/>
        </w:rPr>
      </w:pPr>
      <w:r>
        <w:rPr>
          <w:rFonts w:hint="eastAsia" w:ascii="华文楷体" w:hAnsi="华文楷体" w:eastAsia="华文楷体"/>
          <w:sz w:val="28"/>
          <w:szCs w:val="28"/>
        </w:rPr>
        <w:t xml:space="preserve"> </w:t>
      </w:r>
      <w:r>
        <w:rPr>
          <w:rFonts w:hint="eastAsia" w:ascii="华文楷体" w:hAnsi="华文楷体" w:eastAsia="华文楷体"/>
          <w:sz w:val="28"/>
          <w:szCs w:val="28"/>
          <w:u w:val="single"/>
        </w:rPr>
        <w:t xml:space="preserve">                                                            </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ascii="华文楷体" w:hAnsi="华文楷体" w:eastAsia="华文楷体" w:cs="Times New Roman"/>
          <w:sz w:val="28"/>
          <w:szCs w:val="28"/>
        </w:rPr>
      </w:pPr>
      <w:r>
        <w:rPr>
          <w:rFonts w:hint="eastAsia" w:ascii="华文楷体" w:hAnsi="华文楷体" w:eastAsia="华文楷体" w:cs="华文楷体"/>
          <w:sz w:val="28"/>
          <w:szCs w:val="28"/>
        </w:rPr>
        <w:t>受托人根据上述授权权限以及具体指示所作出的表决、发言以及所签署的法律文件，委托人均予以承认。</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ascii="华文楷体" w:hAnsi="华文楷体" w:eastAsia="华文楷体" w:cs="Times New Roman"/>
          <w:sz w:val="28"/>
          <w:szCs w:val="28"/>
        </w:rPr>
      </w:pPr>
      <w:r>
        <w:rPr>
          <w:rFonts w:hint="eastAsia" w:ascii="华文楷体" w:hAnsi="华文楷体" w:eastAsia="华文楷体" w:cs="华文楷体"/>
          <w:sz w:val="28"/>
          <w:szCs w:val="28"/>
        </w:rPr>
        <w:t>未经委托人书面同意，受托人不得转委托。本授权有效期为自本授权委托书签发之日起至本次股东大会结束时止。</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ascii="华文楷体" w:hAnsi="华文楷体" w:eastAsia="华文楷体" w:cs="Times New Roman"/>
          <w:sz w:val="28"/>
          <w:szCs w:val="28"/>
        </w:rPr>
      </w:pPr>
      <w:r>
        <w:rPr>
          <w:rFonts w:hint="eastAsia" w:ascii="华文楷体" w:hAnsi="华文楷体" w:eastAsia="华文楷体" w:cs="华文楷体"/>
          <w:sz w:val="28"/>
          <w:szCs w:val="28"/>
        </w:rPr>
        <w:t>特此委托。</w:t>
      </w:r>
    </w:p>
    <w:p>
      <w:pPr>
        <w:keepNext w:val="0"/>
        <w:keepLines w:val="0"/>
        <w:pageBreakBefore w:val="0"/>
        <w:widowControl/>
        <w:kinsoku/>
        <w:wordWrap/>
        <w:overflowPunct/>
        <w:topLinePunct w:val="0"/>
        <w:autoSpaceDE/>
        <w:autoSpaceDN/>
        <w:bidi w:val="0"/>
        <w:adjustRightInd/>
        <w:snapToGrid/>
        <w:spacing w:line="440" w:lineRule="exact"/>
        <w:ind w:firstLine="0" w:firstLineChars="0"/>
        <w:textAlignment w:val="auto"/>
        <w:rPr>
          <w:rFonts w:ascii="华文楷体" w:hAnsi="华文楷体" w:eastAsia="华文楷体" w:cs="Times New Roman"/>
          <w:sz w:val="28"/>
          <w:szCs w:val="28"/>
        </w:rPr>
      </w:pPr>
    </w:p>
    <w:p>
      <w:pPr>
        <w:keepNext w:val="0"/>
        <w:keepLines w:val="0"/>
        <w:pageBreakBefore w:val="0"/>
        <w:widowControl/>
        <w:kinsoku/>
        <w:wordWrap/>
        <w:overflowPunct/>
        <w:topLinePunct w:val="0"/>
        <w:autoSpaceDE/>
        <w:autoSpaceDN/>
        <w:bidi w:val="0"/>
        <w:adjustRightInd/>
        <w:snapToGrid/>
        <w:spacing w:line="440" w:lineRule="exact"/>
        <w:ind w:firstLine="0" w:firstLineChars="0"/>
        <w:textAlignment w:val="auto"/>
        <w:rPr>
          <w:rFonts w:ascii="华文楷体" w:hAnsi="华文楷体" w:eastAsia="华文楷体" w:cs="华文楷体"/>
          <w:sz w:val="28"/>
          <w:szCs w:val="28"/>
        </w:rPr>
      </w:pPr>
      <w:r>
        <w:rPr>
          <w:rFonts w:hint="eastAsia" w:ascii="华文楷体" w:hAnsi="华文楷体" w:eastAsia="华文楷体" w:cs="华文楷体"/>
          <w:sz w:val="28"/>
          <w:szCs w:val="28"/>
        </w:rPr>
        <w:t>委托人签章（自然人签字</w:t>
      </w:r>
      <w:r>
        <w:rPr>
          <w:rFonts w:ascii="华文楷体" w:hAnsi="华文楷体" w:eastAsia="华文楷体" w:cs="华文楷体"/>
          <w:sz w:val="28"/>
          <w:szCs w:val="28"/>
        </w:rPr>
        <w:t>/</w:t>
      </w:r>
      <w:r>
        <w:rPr>
          <w:rFonts w:hint="eastAsia" w:ascii="华文楷体" w:hAnsi="华文楷体" w:eastAsia="华文楷体" w:cs="华文楷体"/>
          <w:sz w:val="28"/>
          <w:szCs w:val="28"/>
        </w:rPr>
        <w:t>单位盖公章）：</w:t>
      </w:r>
      <w:r>
        <w:rPr>
          <w:rFonts w:ascii="华文楷体" w:hAnsi="华文楷体" w:eastAsia="华文楷体" w:cs="华文楷体"/>
          <w:sz w:val="28"/>
          <w:szCs w:val="28"/>
        </w:rPr>
        <w:t xml:space="preserve">        </w:t>
      </w:r>
    </w:p>
    <w:p>
      <w:pPr>
        <w:keepNext w:val="0"/>
        <w:keepLines w:val="0"/>
        <w:pageBreakBefore w:val="0"/>
        <w:widowControl/>
        <w:kinsoku/>
        <w:wordWrap/>
        <w:overflowPunct/>
        <w:topLinePunct w:val="0"/>
        <w:autoSpaceDE/>
        <w:autoSpaceDN/>
        <w:bidi w:val="0"/>
        <w:adjustRightInd/>
        <w:snapToGrid/>
        <w:spacing w:before="313" w:beforeLines="100" w:line="440" w:lineRule="exact"/>
        <w:ind w:firstLine="0" w:firstLineChars="0"/>
        <w:textAlignment w:val="auto"/>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rPr>
        <w:t>法定代表人签章：</w:t>
      </w:r>
      <w:r>
        <w:rPr>
          <w:rFonts w:hint="eastAsia" w:ascii="华文楷体" w:hAnsi="华文楷体" w:eastAsia="华文楷体" w:cs="华文楷体"/>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before="313" w:beforeLines="100" w:line="440" w:lineRule="exact"/>
        <w:ind w:firstLine="0" w:firstLineChars="0"/>
        <w:textAlignment w:val="auto"/>
        <w:rPr>
          <w:rFonts w:cs="Times New Roman"/>
        </w:rPr>
      </w:pPr>
      <w:r>
        <w:rPr>
          <w:rFonts w:hint="eastAsia" w:ascii="华文楷体" w:hAnsi="华文楷体" w:eastAsia="华文楷体" w:cs="华文楷体"/>
          <w:sz w:val="28"/>
          <w:szCs w:val="28"/>
        </w:rPr>
        <w:t>签发日期：</w:t>
      </w:r>
      <w:r>
        <w:rPr>
          <w:rFonts w:ascii="华文楷体" w:hAnsi="华文楷体" w:eastAsia="华文楷体" w:cs="华文楷体"/>
          <w:sz w:val="28"/>
          <w:szCs w:val="28"/>
        </w:rPr>
        <w:t xml:space="preserve">    </w:t>
      </w:r>
      <w:r>
        <w:rPr>
          <w:rFonts w:hint="eastAsia" w:ascii="华文楷体" w:hAnsi="华文楷体" w:eastAsia="华文楷体" w:cs="华文楷体"/>
          <w:sz w:val="28"/>
          <w:szCs w:val="28"/>
        </w:rPr>
        <w:t>年</w:t>
      </w:r>
      <w:r>
        <w:rPr>
          <w:rFonts w:ascii="华文楷体" w:hAnsi="华文楷体" w:eastAsia="华文楷体" w:cs="华文楷体"/>
          <w:sz w:val="28"/>
          <w:szCs w:val="28"/>
        </w:rPr>
        <w:t xml:space="preserve">   </w:t>
      </w:r>
      <w:r>
        <w:rPr>
          <w:rFonts w:hint="eastAsia" w:ascii="华文楷体" w:hAnsi="华文楷体" w:eastAsia="华文楷体" w:cs="华文楷体"/>
          <w:sz w:val="28"/>
          <w:szCs w:val="28"/>
        </w:rPr>
        <w:t>月</w:t>
      </w:r>
      <w:r>
        <w:rPr>
          <w:rFonts w:ascii="华文楷体" w:hAnsi="华文楷体" w:eastAsia="华文楷体" w:cs="华文楷体"/>
          <w:sz w:val="28"/>
          <w:szCs w:val="28"/>
        </w:rPr>
        <w:t xml:space="preserve">   </w:t>
      </w:r>
      <w:r>
        <w:rPr>
          <w:rFonts w:hint="eastAsia" w:ascii="华文楷体" w:hAnsi="华文楷体" w:eastAsia="华文楷体" w:cs="华文楷体"/>
          <w:sz w:val="28"/>
          <w:szCs w:val="28"/>
        </w:rPr>
        <w:t>日</w:t>
      </w:r>
    </w:p>
    <w:sectPr>
      <w:pgSz w:w="11906" w:h="16838"/>
      <w:pgMar w:top="1440" w:right="1803" w:bottom="1440" w:left="1803" w:header="567" w:footer="56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25B3"/>
    <w:rsid w:val="00021AA9"/>
    <w:rsid w:val="00080713"/>
    <w:rsid w:val="00086BFE"/>
    <w:rsid w:val="000A715B"/>
    <w:rsid w:val="000C30EE"/>
    <w:rsid w:val="000E348E"/>
    <w:rsid w:val="000E4491"/>
    <w:rsid w:val="0010165E"/>
    <w:rsid w:val="00105805"/>
    <w:rsid w:val="00110AC4"/>
    <w:rsid w:val="00124143"/>
    <w:rsid w:val="001302BF"/>
    <w:rsid w:val="00152F34"/>
    <w:rsid w:val="00164517"/>
    <w:rsid w:val="0017307E"/>
    <w:rsid w:val="001D3498"/>
    <w:rsid w:val="001D35AA"/>
    <w:rsid w:val="00215936"/>
    <w:rsid w:val="00235D8E"/>
    <w:rsid w:val="00237364"/>
    <w:rsid w:val="00254990"/>
    <w:rsid w:val="00272305"/>
    <w:rsid w:val="002B68B6"/>
    <w:rsid w:val="00304A2E"/>
    <w:rsid w:val="00306DC4"/>
    <w:rsid w:val="003250A9"/>
    <w:rsid w:val="00335FDB"/>
    <w:rsid w:val="00357C78"/>
    <w:rsid w:val="00381437"/>
    <w:rsid w:val="00386869"/>
    <w:rsid w:val="003A2477"/>
    <w:rsid w:val="003A7417"/>
    <w:rsid w:val="003C1C85"/>
    <w:rsid w:val="003D47BF"/>
    <w:rsid w:val="003E56ED"/>
    <w:rsid w:val="003F0147"/>
    <w:rsid w:val="003F2561"/>
    <w:rsid w:val="004012D5"/>
    <w:rsid w:val="00483730"/>
    <w:rsid w:val="00487AF7"/>
    <w:rsid w:val="00487F9E"/>
    <w:rsid w:val="004A1B2C"/>
    <w:rsid w:val="004A587D"/>
    <w:rsid w:val="004B221B"/>
    <w:rsid w:val="004B6C57"/>
    <w:rsid w:val="004C4AD4"/>
    <w:rsid w:val="004D6CDA"/>
    <w:rsid w:val="00530D6B"/>
    <w:rsid w:val="005346D8"/>
    <w:rsid w:val="00544476"/>
    <w:rsid w:val="005602AC"/>
    <w:rsid w:val="00571613"/>
    <w:rsid w:val="005950FE"/>
    <w:rsid w:val="005A0820"/>
    <w:rsid w:val="005B4F53"/>
    <w:rsid w:val="005C1568"/>
    <w:rsid w:val="005C265F"/>
    <w:rsid w:val="005C5426"/>
    <w:rsid w:val="005D2999"/>
    <w:rsid w:val="005F54A0"/>
    <w:rsid w:val="006B3507"/>
    <w:rsid w:val="006B3F76"/>
    <w:rsid w:val="006C6CBA"/>
    <w:rsid w:val="007321B7"/>
    <w:rsid w:val="007516EF"/>
    <w:rsid w:val="00752024"/>
    <w:rsid w:val="00764960"/>
    <w:rsid w:val="00766A29"/>
    <w:rsid w:val="007A7BED"/>
    <w:rsid w:val="007D1839"/>
    <w:rsid w:val="007F05B2"/>
    <w:rsid w:val="0084427A"/>
    <w:rsid w:val="0084771D"/>
    <w:rsid w:val="0086499E"/>
    <w:rsid w:val="0086752E"/>
    <w:rsid w:val="008762F5"/>
    <w:rsid w:val="008D671E"/>
    <w:rsid w:val="00902E43"/>
    <w:rsid w:val="0091274F"/>
    <w:rsid w:val="00921849"/>
    <w:rsid w:val="009525B3"/>
    <w:rsid w:val="009C0850"/>
    <w:rsid w:val="009C214C"/>
    <w:rsid w:val="009C2200"/>
    <w:rsid w:val="009D5E8B"/>
    <w:rsid w:val="009F61DC"/>
    <w:rsid w:val="00A135E2"/>
    <w:rsid w:val="00A164B5"/>
    <w:rsid w:val="00A25DAA"/>
    <w:rsid w:val="00A556D0"/>
    <w:rsid w:val="00A662FB"/>
    <w:rsid w:val="00A67EC1"/>
    <w:rsid w:val="00A953CF"/>
    <w:rsid w:val="00AA1E01"/>
    <w:rsid w:val="00AD631F"/>
    <w:rsid w:val="00AE20E2"/>
    <w:rsid w:val="00B01C11"/>
    <w:rsid w:val="00B26D70"/>
    <w:rsid w:val="00B37E00"/>
    <w:rsid w:val="00B45895"/>
    <w:rsid w:val="00B50A8B"/>
    <w:rsid w:val="00B51349"/>
    <w:rsid w:val="00B63F69"/>
    <w:rsid w:val="00B66AB2"/>
    <w:rsid w:val="00B75C6A"/>
    <w:rsid w:val="00B97B1C"/>
    <w:rsid w:val="00BB0E49"/>
    <w:rsid w:val="00BE156D"/>
    <w:rsid w:val="00C46AF3"/>
    <w:rsid w:val="00C73C7B"/>
    <w:rsid w:val="00C84429"/>
    <w:rsid w:val="00CA0E3A"/>
    <w:rsid w:val="00CA221B"/>
    <w:rsid w:val="00CF4FE8"/>
    <w:rsid w:val="00D1032C"/>
    <w:rsid w:val="00D426A2"/>
    <w:rsid w:val="00D526C6"/>
    <w:rsid w:val="00D64842"/>
    <w:rsid w:val="00D70081"/>
    <w:rsid w:val="00D70C56"/>
    <w:rsid w:val="00D854C7"/>
    <w:rsid w:val="00D9202A"/>
    <w:rsid w:val="00D922E6"/>
    <w:rsid w:val="00DE2F9F"/>
    <w:rsid w:val="00DF3E89"/>
    <w:rsid w:val="00E10F9F"/>
    <w:rsid w:val="00E147B9"/>
    <w:rsid w:val="00E51EFA"/>
    <w:rsid w:val="00E53C51"/>
    <w:rsid w:val="00EA33C3"/>
    <w:rsid w:val="00EC4D19"/>
    <w:rsid w:val="00EF2F86"/>
    <w:rsid w:val="00EF6E08"/>
    <w:rsid w:val="00F073FC"/>
    <w:rsid w:val="00F1007B"/>
    <w:rsid w:val="00F17808"/>
    <w:rsid w:val="00F4304C"/>
    <w:rsid w:val="00F44AE1"/>
    <w:rsid w:val="00F67CC3"/>
    <w:rsid w:val="00F913F0"/>
    <w:rsid w:val="25481AAF"/>
    <w:rsid w:val="2B8A74DD"/>
    <w:rsid w:val="4EE33888"/>
    <w:rsid w:val="58E22A42"/>
    <w:rsid w:val="5F413B4A"/>
    <w:rsid w:val="64361A3C"/>
    <w:rsid w:val="683B44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60" w:lineRule="exact"/>
    </w:pPr>
    <w:rPr>
      <w:rFonts w:ascii="Calibri" w:hAnsi="Calibri" w:eastAsia="宋体" w:cs="Calibri"/>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rFonts w:cs="Times New Roman"/>
      <w:kern w:val="0"/>
      <w:sz w:val="0"/>
      <w:szCs w:val="0"/>
    </w:rPr>
  </w:style>
  <w:style w:type="paragraph" w:styleId="3">
    <w:name w:val="footer"/>
    <w:basedOn w:val="1"/>
    <w:link w:val="8"/>
    <w:semiHidden/>
    <w:qFormat/>
    <w:uiPriority w:val="99"/>
    <w:pPr>
      <w:widowControl w:val="0"/>
      <w:tabs>
        <w:tab w:val="center" w:pos="4153"/>
        <w:tab w:val="right" w:pos="8306"/>
      </w:tabs>
      <w:snapToGrid w:val="0"/>
      <w:spacing w:line="240" w:lineRule="auto"/>
    </w:pPr>
    <w:rPr>
      <w:rFonts w:cs="Times New Roman"/>
      <w:kern w:val="0"/>
      <w:sz w:val="18"/>
      <w:szCs w:val="18"/>
    </w:rPr>
  </w:style>
  <w:style w:type="paragraph" w:styleId="4">
    <w:name w:val="header"/>
    <w:basedOn w:val="1"/>
    <w:link w:val="7"/>
    <w:semiHidden/>
    <w:qFormat/>
    <w:uiPriority w:val="99"/>
    <w:pPr>
      <w:widowControl w:val="0"/>
      <w:pBdr>
        <w:bottom w:val="single" w:color="auto" w:sz="6" w:space="1"/>
      </w:pBdr>
      <w:tabs>
        <w:tab w:val="center" w:pos="4153"/>
        <w:tab w:val="right" w:pos="8306"/>
      </w:tabs>
      <w:snapToGrid w:val="0"/>
      <w:spacing w:line="240" w:lineRule="auto"/>
      <w:jc w:val="center"/>
    </w:pPr>
    <w:rPr>
      <w:rFonts w:cs="Times New Roman"/>
      <w:kern w:val="0"/>
      <w:sz w:val="18"/>
      <w:szCs w:val="18"/>
    </w:rPr>
  </w:style>
  <w:style w:type="character" w:customStyle="1" w:styleId="7">
    <w:name w:val="页眉 Char"/>
    <w:link w:val="4"/>
    <w:semiHidden/>
    <w:qFormat/>
    <w:locked/>
    <w:uiPriority w:val="99"/>
    <w:rPr>
      <w:sz w:val="18"/>
      <w:szCs w:val="18"/>
    </w:rPr>
  </w:style>
  <w:style w:type="character" w:customStyle="1" w:styleId="8">
    <w:name w:val="页脚 Char"/>
    <w:link w:val="3"/>
    <w:semiHidden/>
    <w:qFormat/>
    <w:locked/>
    <w:uiPriority w:val="99"/>
    <w:rPr>
      <w:sz w:val="18"/>
      <w:szCs w:val="18"/>
    </w:rPr>
  </w:style>
  <w:style w:type="character" w:customStyle="1" w:styleId="9">
    <w:name w:val="批注框文本 Char"/>
    <w:link w:val="2"/>
    <w:semiHidden/>
    <w:qFormat/>
    <w:uiPriority w:val="99"/>
    <w:rPr>
      <w:rFonts w:cs="Calibri"/>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xh</Company>
  <Pages>1</Pages>
  <Words>83</Words>
  <Characters>476</Characters>
  <Lines>3</Lines>
  <Paragraphs>1</Paragraphs>
  <TotalTime>12</TotalTime>
  <ScaleCrop>false</ScaleCrop>
  <LinksUpToDate>false</LinksUpToDate>
  <CharactersWithSpaces>558</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2021-05-25T07:36:00Z</dcterms:created>
  <dc:creator>何健童</dc:creator>
  <cp:lastModifiedBy>林颖瑜</cp:lastModifiedBy>
  <cp:lastPrinted>2023-11-27T08:21:00Z</cp:lastPrinted>
  <dcterms:modified xsi:type="dcterms:W3CDTF">2023-11-27T10:08:18Z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FB535F3886104D78B343B2BFD2DBEEA9</vt:lpwstr>
  </property>
</Properties>
</file>